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33" w:rsidRPr="006E7133" w:rsidRDefault="006E7133" w:rsidP="006E7133">
      <w:pPr>
        <w:widowControl/>
        <w:spacing w:before="100" w:beforeAutospacing="1" w:after="100" w:afterAutospacing="1"/>
        <w:jc w:val="left"/>
        <w:outlineLvl w:val="0"/>
        <w:rPr>
          <w:rFonts w:ascii="Verdana" w:eastAsia="宋体" w:hAnsi="Verdana" w:cs="宋体"/>
          <w:b/>
          <w:bCs/>
          <w:color w:val="363636"/>
          <w:kern w:val="36"/>
          <w:sz w:val="24"/>
          <w:szCs w:val="24"/>
        </w:rPr>
      </w:pPr>
      <w:r w:rsidRPr="006E7133">
        <w:rPr>
          <w:rFonts w:ascii="Verdana" w:eastAsia="宋体" w:hAnsi="Verdana" w:cs="宋体"/>
          <w:b/>
          <w:bCs/>
          <w:color w:val="363636"/>
          <w:kern w:val="36"/>
          <w:sz w:val="24"/>
          <w:szCs w:val="24"/>
        </w:rPr>
        <w:t>关于雇主为雇员承担全年一次性奖金部分税款有关个人所得税计算方法问题的公告</w:t>
      </w:r>
    </w:p>
    <w:p w:rsidR="006E7133" w:rsidRPr="006E7133" w:rsidRDefault="006E7133" w:rsidP="006E7133">
      <w:pPr>
        <w:widowControl/>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国家税务总局</w:t>
      </w:r>
      <w:r w:rsidRPr="006E7133">
        <w:rPr>
          <w:rFonts w:ascii="Verdana" w:eastAsia="宋体" w:hAnsi="Verdana" w:cs="宋体"/>
          <w:color w:val="363636"/>
          <w:kern w:val="0"/>
          <w:sz w:val="18"/>
          <w:szCs w:val="18"/>
        </w:rPr>
        <w:t>[2011]28</w:t>
      </w:r>
      <w:r w:rsidRPr="006E7133">
        <w:rPr>
          <w:rFonts w:ascii="Verdana" w:eastAsia="宋体" w:hAnsi="Verdana" w:cs="宋体"/>
          <w:color w:val="363636"/>
          <w:kern w:val="0"/>
          <w:sz w:val="18"/>
          <w:szCs w:val="18"/>
        </w:rPr>
        <w:t>号</w:t>
      </w:r>
    </w:p>
    <w:p w:rsidR="006E7133" w:rsidRPr="006E7133" w:rsidRDefault="006E7133" w:rsidP="006E7133">
      <w:pPr>
        <w:widowControl/>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颁布时间：</w:t>
      </w:r>
      <w:r w:rsidRPr="006E7133">
        <w:rPr>
          <w:rFonts w:ascii="Verdana" w:eastAsia="宋体" w:hAnsi="Verdana" w:cs="宋体"/>
          <w:color w:val="363636"/>
          <w:kern w:val="0"/>
          <w:sz w:val="18"/>
          <w:szCs w:val="18"/>
        </w:rPr>
        <w:t>2011-4-28</w:t>
      </w:r>
      <w:r w:rsidRPr="006E7133">
        <w:rPr>
          <w:rFonts w:ascii="Verdana" w:eastAsia="宋体" w:hAnsi="Verdana" w:cs="宋体"/>
          <w:color w:val="363636"/>
          <w:kern w:val="0"/>
          <w:sz w:val="18"/>
          <w:szCs w:val="18"/>
        </w:rPr>
        <w:t>发文单位：国家税务总局</w:t>
      </w:r>
      <w:bookmarkStart w:id="0" w:name="_GoBack"/>
      <w:bookmarkEnd w:id="0"/>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为公平税负，规范管理，根据《</w:t>
      </w:r>
      <w:hyperlink r:id="rId5" w:tgtFrame="_blank" w:history="1">
        <w:r w:rsidRPr="006E7133">
          <w:rPr>
            <w:rFonts w:ascii="Verdana" w:eastAsia="宋体" w:hAnsi="Verdana" w:cs="宋体"/>
            <w:color w:val="0000FF"/>
            <w:kern w:val="0"/>
            <w:sz w:val="18"/>
            <w:szCs w:val="18"/>
          </w:rPr>
          <w:t>中华人民共和国个人所得税法</w:t>
        </w:r>
      </w:hyperlink>
      <w:r w:rsidRPr="006E7133">
        <w:rPr>
          <w:rFonts w:ascii="Verdana" w:eastAsia="宋体" w:hAnsi="Verdana" w:cs="宋体"/>
          <w:color w:val="363636"/>
          <w:kern w:val="0"/>
          <w:sz w:val="18"/>
          <w:szCs w:val="18"/>
        </w:rPr>
        <w:t>》、《</w:t>
      </w:r>
      <w:hyperlink r:id="rId6" w:tgtFrame="_blank" w:history="1">
        <w:r w:rsidRPr="006E7133">
          <w:rPr>
            <w:rFonts w:ascii="Verdana" w:eastAsia="宋体" w:hAnsi="Verdana" w:cs="宋体"/>
            <w:color w:val="0000FF"/>
            <w:kern w:val="0"/>
            <w:sz w:val="18"/>
            <w:szCs w:val="18"/>
          </w:rPr>
          <w:t>国家税务总局关于雇主为其雇员负担个人所得税税款计征问题的通知</w:t>
        </w:r>
      </w:hyperlink>
      <w:r w:rsidRPr="006E7133">
        <w:rPr>
          <w:rFonts w:ascii="Verdana" w:eastAsia="宋体" w:hAnsi="Verdana" w:cs="宋体"/>
          <w:color w:val="363636"/>
          <w:kern w:val="0"/>
          <w:sz w:val="18"/>
          <w:szCs w:val="18"/>
        </w:rPr>
        <w:t>》（国税发</w:t>
      </w:r>
      <w:r w:rsidRPr="006E7133">
        <w:rPr>
          <w:rFonts w:ascii="Verdana" w:eastAsia="宋体" w:hAnsi="Verdana" w:cs="宋体"/>
          <w:color w:val="363636"/>
          <w:kern w:val="0"/>
          <w:sz w:val="18"/>
          <w:szCs w:val="18"/>
        </w:rPr>
        <w:t>[1996]199</w:t>
      </w:r>
      <w:r w:rsidRPr="006E7133">
        <w:rPr>
          <w:rFonts w:ascii="Verdana" w:eastAsia="宋体" w:hAnsi="Verdana" w:cs="宋体"/>
          <w:color w:val="363636"/>
          <w:kern w:val="0"/>
          <w:sz w:val="18"/>
          <w:szCs w:val="18"/>
        </w:rPr>
        <w:t>号）和《</w:t>
      </w:r>
      <w:hyperlink r:id="rId7" w:tgtFrame="_blank" w:history="1">
        <w:r w:rsidRPr="006E7133">
          <w:rPr>
            <w:rFonts w:ascii="Verdana" w:eastAsia="宋体" w:hAnsi="Verdana" w:cs="宋体"/>
            <w:color w:val="0000FF"/>
            <w:kern w:val="0"/>
            <w:sz w:val="18"/>
            <w:szCs w:val="18"/>
          </w:rPr>
          <w:t>国家税务总局关于调整个人取得全年一次性奖金等计算征收个人所得税方法问题的通知</w:t>
        </w:r>
      </w:hyperlink>
      <w:r w:rsidRPr="006E7133">
        <w:rPr>
          <w:rFonts w:ascii="Verdana" w:eastAsia="宋体" w:hAnsi="Verdana" w:cs="宋体"/>
          <w:color w:val="363636"/>
          <w:kern w:val="0"/>
          <w:sz w:val="18"/>
          <w:szCs w:val="18"/>
        </w:rPr>
        <w:t>》（国税发</w:t>
      </w:r>
      <w:r w:rsidRPr="006E7133">
        <w:rPr>
          <w:rFonts w:ascii="Verdana" w:eastAsia="宋体" w:hAnsi="Verdana" w:cs="宋体"/>
          <w:color w:val="363636"/>
          <w:kern w:val="0"/>
          <w:sz w:val="18"/>
          <w:szCs w:val="18"/>
        </w:rPr>
        <w:t>[2005]9</w:t>
      </w:r>
      <w:r w:rsidRPr="006E7133">
        <w:rPr>
          <w:rFonts w:ascii="Verdana" w:eastAsia="宋体" w:hAnsi="Verdana" w:cs="宋体"/>
          <w:color w:val="363636"/>
          <w:kern w:val="0"/>
          <w:sz w:val="18"/>
          <w:szCs w:val="18"/>
        </w:rPr>
        <w:t>号）等规定，现对雇员取得全年一次性奖金并由雇主负担部分税款有关个人所得税计算方法问题公告如下：</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一、雇主为雇员负担全年一次性奖金部分个人所得税款，属于雇员又额外增加了收入，应将雇主负担的这部分税款并入雇员的全年一次性奖金，换算为应</w:t>
      </w:r>
      <w:hyperlink r:id="rId8" w:tgtFrame="_blank" w:history="1">
        <w:r w:rsidRPr="006E7133">
          <w:rPr>
            <w:rFonts w:ascii="Verdana" w:eastAsia="宋体" w:hAnsi="Verdana" w:cs="宋体"/>
            <w:color w:val="363636"/>
            <w:kern w:val="0"/>
            <w:sz w:val="18"/>
            <w:szCs w:val="18"/>
          </w:rPr>
          <w:t>纳税</w:t>
        </w:r>
      </w:hyperlink>
      <w:r w:rsidRPr="006E7133">
        <w:rPr>
          <w:rFonts w:ascii="Verdana" w:eastAsia="宋体" w:hAnsi="Verdana" w:cs="宋体"/>
          <w:color w:val="363636"/>
          <w:kern w:val="0"/>
          <w:sz w:val="18"/>
          <w:szCs w:val="18"/>
        </w:rPr>
        <w:t>所得额后，按照规定方法计征个人所得税。</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二、将不含税全年一次性奖金换算为应纳税所得额的计算方法</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（一）雇主为雇员定额负担税款的计算公式：</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应纳税所得额</w:t>
      </w:r>
      <w:r w:rsidRPr="006E7133">
        <w:rPr>
          <w:rFonts w:ascii="Verdana" w:eastAsia="宋体" w:hAnsi="Verdana" w:cs="宋体"/>
          <w:color w:val="363636"/>
          <w:kern w:val="0"/>
          <w:sz w:val="18"/>
          <w:szCs w:val="18"/>
        </w:rPr>
        <w:t>=</w:t>
      </w:r>
      <w:r w:rsidRPr="006E7133">
        <w:rPr>
          <w:rFonts w:ascii="Verdana" w:eastAsia="宋体" w:hAnsi="Verdana" w:cs="宋体"/>
          <w:color w:val="363636"/>
          <w:kern w:val="0"/>
          <w:sz w:val="18"/>
          <w:szCs w:val="18"/>
        </w:rPr>
        <w:t>雇员取得的全年一次性奖金</w:t>
      </w:r>
      <w:r w:rsidRPr="006E7133">
        <w:rPr>
          <w:rFonts w:ascii="Verdana" w:eastAsia="宋体" w:hAnsi="Verdana" w:cs="宋体"/>
          <w:color w:val="363636"/>
          <w:kern w:val="0"/>
          <w:sz w:val="18"/>
          <w:szCs w:val="18"/>
        </w:rPr>
        <w:t>+</w:t>
      </w:r>
      <w:r w:rsidRPr="006E7133">
        <w:rPr>
          <w:rFonts w:ascii="Verdana" w:eastAsia="宋体" w:hAnsi="Verdana" w:cs="宋体"/>
          <w:color w:val="363636"/>
          <w:kern w:val="0"/>
          <w:sz w:val="18"/>
          <w:szCs w:val="18"/>
        </w:rPr>
        <w:t>雇主替雇员定额负担的税款－当月工资薪金低于费用扣除标准的差额</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（二）雇主为雇员按一定比例负担税款的计算公式：</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w:t>
      </w:r>
      <w:r w:rsidRPr="006E7133">
        <w:rPr>
          <w:rFonts w:ascii="Verdana" w:eastAsia="宋体" w:hAnsi="Verdana" w:cs="宋体"/>
          <w:color w:val="363636"/>
          <w:kern w:val="0"/>
          <w:sz w:val="18"/>
          <w:szCs w:val="18"/>
        </w:rPr>
        <w:t>1.</w:t>
      </w:r>
      <w:r w:rsidRPr="006E7133">
        <w:rPr>
          <w:rFonts w:ascii="Verdana" w:eastAsia="宋体" w:hAnsi="Verdana" w:cs="宋体"/>
          <w:color w:val="363636"/>
          <w:kern w:val="0"/>
          <w:sz w:val="18"/>
          <w:szCs w:val="18"/>
        </w:rPr>
        <w:t>查找不含税全年一次性奖金的适用税率和速算扣除数</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未含雇主负担税款的全年一次性奖金收入</w:t>
      </w:r>
      <w:r w:rsidRPr="006E7133">
        <w:rPr>
          <w:rFonts w:ascii="Verdana" w:eastAsia="宋体" w:hAnsi="Verdana" w:cs="宋体"/>
          <w:color w:val="363636"/>
          <w:kern w:val="0"/>
          <w:sz w:val="18"/>
          <w:szCs w:val="18"/>
        </w:rPr>
        <w:t>÷12</w:t>
      </w:r>
      <w:r w:rsidRPr="006E7133">
        <w:rPr>
          <w:rFonts w:ascii="Verdana" w:eastAsia="宋体" w:hAnsi="Verdana" w:cs="宋体"/>
          <w:color w:val="363636"/>
          <w:kern w:val="0"/>
          <w:sz w:val="18"/>
          <w:szCs w:val="18"/>
        </w:rPr>
        <w:t>，根据其商数找出不含税级距对应的适用税率</w:t>
      </w:r>
      <w:r w:rsidRPr="006E7133">
        <w:rPr>
          <w:rFonts w:ascii="Verdana" w:eastAsia="宋体" w:hAnsi="Verdana" w:cs="宋体"/>
          <w:color w:val="363636"/>
          <w:kern w:val="0"/>
          <w:sz w:val="18"/>
          <w:szCs w:val="18"/>
        </w:rPr>
        <w:t>A</w:t>
      </w:r>
      <w:r w:rsidRPr="006E7133">
        <w:rPr>
          <w:rFonts w:ascii="Verdana" w:eastAsia="宋体" w:hAnsi="Verdana" w:cs="宋体"/>
          <w:color w:val="363636"/>
          <w:kern w:val="0"/>
          <w:sz w:val="18"/>
          <w:szCs w:val="18"/>
        </w:rPr>
        <w:t>和速算扣除数</w:t>
      </w:r>
      <w:r w:rsidRPr="006E7133">
        <w:rPr>
          <w:rFonts w:ascii="Verdana" w:eastAsia="宋体" w:hAnsi="Verdana" w:cs="宋体"/>
          <w:color w:val="363636"/>
          <w:kern w:val="0"/>
          <w:sz w:val="18"/>
          <w:szCs w:val="18"/>
        </w:rPr>
        <w:t xml:space="preserve">A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w:t>
      </w:r>
      <w:r w:rsidRPr="006E7133">
        <w:rPr>
          <w:rFonts w:ascii="Verdana" w:eastAsia="宋体" w:hAnsi="Verdana" w:cs="宋体"/>
          <w:color w:val="363636"/>
          <w:kern w:val="0"/>
          <w:sz w:val="18"/>
          <w:szCs w:val="18"/>
        </w:rPr>
        <w:t>2.</w:t>
      </w:r>
      <w:r w:rsidRPr="006E7133">
        <w:rPr>
          <w:rFonts w:ascii="Verdana" w:eastAsia="宋体" w:hAnsi="Verdana" w:cs="宋体"/>
          <w:color w:val="363636"/>
          <w:kern w:val="0"/>
          <w:sz w:val="18"/>
          <w:szCs w:val="18"/>
        </w:rPr>
        <w:t>计算含税全年一次性奖金</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应纳税所得额＝（未含雇主负担税款的全年一次性奖金收入－当月工资薪金低于费用扣除标准的差额－不含税级距的速算扣除数</w:t>
      </w:r>
      <w:r w:rsidRPr="006E7133">
        <w:rPr>
          <w:rFonts w:ascii="Verdana" w:eastAsia="宋体" w:hAnsi="Verdana" w:cs="宋体"/>
          <w:color w:val="363636"/>
          <w:kern w:val="0"/>
          <w:sz w:val="18"/>
          <w:szCs w:val="18"/>
        </w:rPr>
        <w:t>A×</w:t>
      </w:r>
      <w:r w:rsidRPr="006E7133">
        <w:rPr>
          <w:rFonts w:ascii="Verdana" w:eastAsia="宋体" w:hAnsi="Verdana" w:cs="宋体"/>
          <w:color w:val="363636"/>
          <w:kern w:val="0"/>
          <w:sz w:val="18"/>
          <w:szCs w:val="18"/>
        </w:rPr>
        <w:t>雇主负担比例）</w:t>
      </w:r>
      <w:r w:rsidRPr="006E7133">
        <w:rPr>
          <w:rFonts w:ascii="Verdana" w:eastAsia="宋体" w:hAnsi="Verdana" w:cs="宋体"/>
          <w:color w:val="363636"/>
          <w:kern w:val="0"/>
          <w:sz w:val="18"/>
          <w:szCs w:val="18"/>
        </w:rPr>
        <w:t>÷</w:t>
      </w:r>
      <w:r w:rsidRPr="006E7133">
        <w:rPr>
          <w:rFonts w:ascii="Verdana" w:eastAsia="宋体" w:hAnsi="Verdana" w:cs="宋体"/>
          <w:color w:val="363636"/>
          <w:kern w:val="0"/>
          <w:sz w:val="18"/>
          <w:szCs w:val="18"/>
        </w:rPr>
        <w:t>（</w:t>
      </w:r>
      <w:r w:rsidRPr="006E7133">
        <w:rPr>
          <w:rFonts w:ascii="Verdana" w:eastAsia="宋体" w:hAnsi="Verdana" w:cs="宋体"/>
          <w:color w:val="363636"/>
          <w:kern w:val="0"/>
          <w:sz w:val="18"/>
          <w:szCs w:val="18"/>
        </w:rPr>
        <w:t>1</w:t>
      </w:r>
      <w:r w:rsidRPr="006E7133">
        <w:rPr>
          <w:rFonts w:ascii="Verdana" w:eastAsia="宋体" w:hAnsi="Verdana" w:cs="宋体"/>
          <w:color w:val="363636"/>
          <w:kern w:val="0"/>
          <w:sz w:val="18"/>
          <w:szCs w:val="18"/>
        </w:rPr>
        <w:t>－不含税级距的适用税率</w:t>
      </w:r>
      <w:r w:rsidRPr="006E7133">
        <w:rPr>
          <w:rFonts w:ascii="Verdana" w:eastAsia="宋体" w:hAnsi="Verdana" w:cs="宋体"/>
          <w:color w:val="363636"/>
          <w:kern w:val="0"/>
          <w:sz w:val="18"/>
          <w:szCs w:val="18"/>
        </w:rPr>
        <w:t>A×</w:t>
      </w:r>
      <w:r w:rsidRPr="006E7133">
        <w:rPr>
          <w:rFonts w:ascii="Verdana" w:eastAsia="宋体" w:hAnsi="Verdana" w:cs="宋体"/>
          <w:color w:val="363636"/>
          <w:kern w:val="0"/>
          <w:sz w:val="18"/>
          <w:szCs w:val="18"/>
        </w:rPr>
        <w:t>雇主负担比例）</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三、对上述应纳税所得额，扣缴义务人应按照国税发</w:t>
      </w:r>
      <w:r w:rsidRPr="006E7133">
        <w:rPr>
          <w:rFonts w:ascii="Verdana" w:eastAsia="宋体" w:hAnsi="Verdana" w:cs="宋体"/>
          <w:color w:val="363636"/>
          <w:kern w:val="0"/>
          <w:sz w:val="18"/>
          <w:szCs w:val="18"/>
        </w:rPr>
        <w:t>[2005]9</w:t>
      </w:r>
      <w:r w:rsidRPr="006E7133">
        <w:rPr>
          <w:rFonts w:ascii="Verdana" w:eastAsia="宋体" w:hAnsi="Verdana" w:cs="宋体"/>
          <w:color w:val="363636"/>
          <w:kern w:val="0"/>
          <w:sz w:val="18"/>
          <w:szCs w:val="18"/>
        </w:rPr>
        <w:t>号文件规定的方法计算应扣缴税款。即：将应纳税所得额</w:t>
      </w:r>
      <w:r w:rsidRPr="006E7133">
        <w:rPr>
          <w:rFonts w:ascii="Verdana" w:eastAsia="宋体" w:hAnsi="Verdana" w:cs="宋体"/>
          <w:color w:val="363636"/>
          <w:kern w:val="0"/>
          <w:sz w:val="18"/>
          <w:szCs w:val="18"/>
        </w:rPr>
        <w:t>÷12</w:t>
      </w:r>
      <w:r w:rsidRPr="006E7133">
        <w:rPr>
          <w:rFonts w:ascii="Verdana" w:eastAsia="宋体" w:hAnsi="Verdana" w:cs="宋体"/>
          <w:color w:val="363636"/>
          <w:kern w:val="0"/>
          <w:sz w:val="18"/>
          <w:szCs w:val="18"/>
        </w:rPr>
        <w:t>，根据其商数找出对应的适用税率</w:t>
      </w:r>
      <w:r w:rsidRPr="006E7133">
        <w:rPr>
          <w:rFonts w:ascii="Verdana" w:eastAsia="宋体" w:hAnsi="Verdana" w:cs="宋体"/>
          <w:color w:val="363636"/>
          <w:kern w:val="0"/>
          <w:sz w:val="18"/>
          <w:szCs w:val="18"/>
        </w:rPr>
        <w:t>B</w:t>
      </w:r>
      <w:r w:rsidRPr="006E7133">
        <w:rPr>
          <w:rFonts w:ascii="Verdana" w:eastAsia="宋体" w:hAnsi="Verdana" w:cs="宋体"/>
          <w:color w:val="363636"/>
          <w:kern w:val="0"/>
          <w:sz w:val="18"/>
          <w:szCs w:val="18"/>
        </w:rPr>
        <w:t>和速算扣除数</w:t>
      </w:r>
      <w:r w:rsidRPr="006E7133">
        <w:rPr>
          <w:rFonts w:ascii="Verdana" w:eastAsia="宋体" w:hAnsi="Verdana" w:cs="宋体"/>
          <w:color w:val="363636"/>
          <w:kern w:val="0"/>
          <w:sz w:val="18"/>
          <w:szCs w:val="18"/>
        </w:rPr>
        <w:t>B,</w:t>
      </w:r>
      <w:r w:rsidRPr="006E7133">
        <w:rPr>
          <w:rFonts w:ascii="Verdana" w:eastAsia="宋体" w:hAnsi="Verdana" w:cs="宋体"/>
          <w:color w:val="363636"/>
          <w:kern w:val="0"/>
          <w:sz w:val="18"/>
          <w:szCs w:val="18"/>
        </w:rPr>
        <w:t>据以计算税款。计算公式：</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应纳税额</w:t>
      </w:r>
      <w:r w:rsidRPr="006E7133">
        <w:rPr>
          <w:rFonts w:ascii="Verdana" w:eastAsia="宋体" w:hAnsi="Verdana" w:cs="宋体"/>
          <w:color w:val="363636"/>
          <w:kern w:val="0"/>
          <w:sz w:val="18"/>
          <w:szCs w:val="18"/>
        </w:rPr>
        <w:t>=</w:t>
      </w:r>
      <w:r w:rsidRPr="006E7133">
        <w:rPr>
          <w:rFonts w:ascii="Verdana" w:eastAsia="宋体" w:hAnsi="Verdana" w:cs="宋体"/>
          <w:color w:val="363636"/>
          <w:kern w:val="0"/>
          <w:sz w:val="18"/>
          <w:szCs w:val="18"/>
        </w:rPr>
        <w:t>应纳税所得额</w:t>
      </w:r>
      <w:r w:rsidRPr="006E7133">
        <w:rPr>
          <w:rFonts w:ascii="Verdana" w:eastAsia="宋体" w:hAnsi="Verdana" w:cs="宋体"/>
          <w:color w:val="363636"/>
          <w:kern w:val="0"/>
          <w:sz w:val="18"/>
          <w:szCs w:val="18"/>
        </w:rPr>
        <w:t>×</w:t>
      </w:r>
      <w:r w:rsidRPr="006E7133">
        <w:rPr>
          <w:rFonts w:ascii="Verdana" w:eastAsia="宋体" w:hAnsi="Verdana" w:cs="宋体"/>
          <w:color w:val="363636"/>
          <w:kern w:val="0"/>
          <w:sz w:val="18"/>
          <w:szCs w:val="18"/>
        </w:rPr>
        <w:t>适用税率</w:t>
      </w:r>
      <w:r w:rsidRPr="006E7133">
        <w:rPr>
          <w:rFonts w:ascii="Verdana" w:eastAsia="宋体" w:hAnsi="Verdana" w:cs="宋体"/>
          <w:color w:val="363636"/>
          <w:kern w:val="0"/>
          <w:sz w:val="18"/>
          <w:szCs w:val="18"/>
        </w:rPr>
        <w:t>B</w:t>
      </w:r>
      <w:r w:rsidRPr="006E7133">
        <w:rPr>
          <w:rFonts w:ascii="Verdana" w:eastAsia="宋体" w:hAnsi="Verdana" w:cs="宋体"/>
          <w:color w:val="363636"/>
          <w:kern w:val="0"/>
          <w:sz w:val="18"/>
          <w:szCs w:val="18"/>
        </w:rPr>
        <w:t>－速算扣除数</w:t>
      </w:r>
      <w:r w:rsidRPr="006E7133">
        <w:rPr>
          <w:rFonts w:ascii="Verdana" w:eastAsia="宋体" w:hAnsi="Verdana" w:cs="宋体"/>
          <w:color w:val="363636"/>
          <w:kern w:val="0"/>
          <w:sz w:val="18"/>
          <w:szCs w:val="18"/>
        </w:rPr>
        <w:t xml:space="preserve">B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实际缴纳税额</w:t>
      </w:r>
      <w:r w:rsidRPr="006E7133">
        <w:rPr>
          <w:rFonts w:ascii="Verdana" w:eastAsia="宋体" w:hAnsi="Verdana" w:cs="宋体"/>
          <w:color w:val="363636"/>
          <w:kern w:val="0"/>
          <w:sz w:val="18"/>
          <w:szCs w:val="18"/>
        </w:rPr>
        <w:t>=</w:t>
      </w:r>
      <w:r w:rsidRPr="006E7133">
        <w:rPr>
          <w:rFonts w:ascii="Verdana" w:eastAsia="宋体" w:hAnsi="Verdana" w:cs="宋体"/>
          <w:color w:val="363636"/>
          <w:kern w:val="0"/>
          <w:sz w:val="18"/>
          <w:szCs w:val="18"/>
        </w:rPr>
        <w:t>应纳税额－雇主为雇员负担的税额</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四、雇主为雇员负担的个人所得税款，应属于个人工资薪金的一部分。凡单独作为企业管理费列支的，在计算</w:t>
      </w:r>
      <w:hyperlink r:id="rId9" w:tgtFrame="_blank" w:history="1">
        <w:r w:rsidRPr="006E7133">
          <w:rPr>
            <w:rFonts w:ascii="Verdana" w:eastAsia="宋体" w:hAnsi="Verdana" w:cs="宋体"/>
            <w:color w:val="363636"/>
            <w:kern w:val="0"/>
            <w:sz w:val="18"/>
            <w:szCs w:val="18"/>
          </w:rPr>
          <w:t>企业所得税</w:t>
        </w:r>
      </w:hyperlink>
      <w:r w:rsidRPr="006E7133">
        <w:rPr>
          <w:rFonts w:ascii="Verdana" w:eastAsia="宋体" w:hAnsi="Verdana" w:cs="宋体"/>
          <w:color w:val="363636"/>
          <w:kern w:val="0"/>
          <w:sz w:val="18"/>
          <w:szCs w:val="18"/>
        </w:rPr>
        <w:t>时不得税前扣除。</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本公告自</w:t>
      </w:r>
      <w:r w:rsidRPr="006E7133">
        <w:rPr>
          <w:rFonts w:ascii="Verdana" w:eastAsia="宋体" w:hAnsi="Verdana" w:cs="宋体"/>
          <w:color w:val="363636"/>
          <w:kern w:val="0"/>
          <w:sz w:val="18"/>
          <w:szCs w:val="18"/>
        </w:rPr>
        <w:t>2011</w:t>
      </w:r>
      <w:r w:rsidRPr="006E7133">
        <w:rPr>
          <w:rFonts w:ascii="Verdana" w:eastAsia="宋体" w:hAnsi="Verdana" w:cs="宋体"/>
          <w:color w:val="363636"/>
          <w:kern w:val="0"/>
          <w:sz w:val="18"/>
          <w:szCs w:val="18"/>
        </w:rPr>
        <w:t>年</w:t>
      </w:r>
      <w:r w:rsidRPr="006E7133">
        <w:rPr>
          <w:rFonts w:ascii="Verdana" w:eastAsia="宋体" w:hAnsi="Verdana" w:cs="宋体"/>
          <w:color w:val="363636"/>
          <w:kern w:val="0"/>
          <w:sz w:val="18"/>
          <w:szCs w:val="18"/>
        </w:rPr>
        <w:t>5</w:t>
      </w:r>
      <w:r w:rsidRPr="006E7133">
        <w:rPr>
          <w:rFonts w:ascii="Verdana" w:eastAsia="宋体" w:hAnsi="Verdana" w:cs="宋体"/>
          <w:color w:val="363636"/>
          <w:kern w:val="0"/>
          <w:sz w:val="18"/>
          <w:szCs w:val="18"/>
        </w:rPr>
        <w:t>月</w:t>
      </w:r>
      <w:r w:rsidRPr="006E7133">
        <w:rPr>
          <w:rFonts w:ascii="Verdana" w:eastAsia="宋体" w:hAnsi="Verdana" w:cs="宋体"/>
          <w:color w:val="363636"/>
          <w:kern w:val="0"/>
          <w:sz w:val="18"/>
          <w:szCs w:val="18"/>
        </w:rPr>
        <w:t>1</w:t>
      </w:r>
      <w:r w:rsidRPr="006E7133">
        <w:rPr>
          <w:rFonts w:ascii="Verdana" w:eastAsia="宋体" w:hAnsi="Verdana" w:cs="宋体"/>
          <w:color w:val="363636"/>
          <w:kern w:val="0"/>
          <w:sz w:val="18"/>
          <w:szCs w:val="18"/>
        </w:rPr>
        <w:t>日起施行。</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t xml:space="preserve">　　特此公告。</w:t>
      </w:r>
      <w:r w:rsidRPr="006E7133">
        <w:rPr>
          <w:rFonts w:ascii="Verdana" w:eastAsia="宋体" w:hAnsi="Verdana" w:cs="宋体"/>
          <w:color w:val="363636"/>
          <w:kern w:val="0"/>
          <w:sz w:val="18"/>
          <w:szCs w:val="18"/>
        </w:rPr>
        <w:t xml:space="preserve"> </w:t>
      </w:r>
    </w:p>
    <w:p w:rsidR="006E7133" w:rsidRPr="006E7133" w:rsidRDefault="006E7133" w:rsidP="006E7133">
      <w:pPr>
        <w:widowControl/>
        <w:spacing w:before="100" w:beforeAutospacing="1" w:after="100" w:afterAutospacing="1"/>
        <w:ind w:firstLine="480"/>
        <w:jc w:val="left"/>
        <w:rPr>
          <w:rFonts w:ascii="Verdana" w:eastAsia="宋体" w:hAnsi="Verdana" w:cs="宋体"/>
          <w:color w:val="363636"/>
          <w:kern w:val="0"/>
          <w:sz w:val="18"/>
          <w:szCs w:val="18"/>
        </w:rPr>
      </w:pPr>
      <w:r w:rsidRPr="006E7133">
        <w:rPr>
          <w:rFonts w:ascii="Verdana" w:eastAsia="宋体" w:hAnsi="Verdana" w:cs="宋体"/>
          <w:color w:val="363636"/>
          <w:kern w:val="0"/>
          <w:sz w:val="18"/>
          <w:szCs w:val="18"/>
        </w:rPr>
        <w:lastRenderedPageBreak/>
        <w:t>二</w:t>
      </w:r>
      <w:r w:rsidRPr="006E7133">
        <w:rPr>
          <w:rFonts w:ascii="Arial" w:eastAsia="宋体" w:hAnsi="Arial" w:cs="Arial"/>
          <w:color w:val="363636"/>
          <w:kern w:val="0"/>
          <w:sz w:val="18"/>
          <w:szCs w:val="18"/>
        </w:rPr>
        <w:t>○</w:t>
      </w:r>
      <w:r w:rsidRPr="006E7133">
        <w:rPr>
          <w:rFonts w:ascii="Verdana" w:eastAsia="宋体" w:hAnsi="Verdana" w:cs="宋体"/>
          <w:color w:val="363636"/>
          <w:kern w:val="0"/>
          <w:sz w:val="18"/>
          <w:szCs w:val="18"/>
        </w:rPr>
        <w:t>一一年四月二十八日</w:t>
      </w:r>
    </w:p>
    <w:p w:rsidR="00C30EC5" w:rsidRPr="006E7133" w:rsidRDefault="00C30EC5" w:rsidP="006E7133">
      <w:pPr>
        <w:jc w:val="left"/>
        <w:rPr>
          <w:rFonts w:hint="eastAsia"/>
        </w:rPr>
      </w:pPr>
    </w:p>
    <w:sectPr w:rsidR="00C30EC5" w:rsidRPr="006E71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13"/>
    <w:rsid w:val="004B2513"/>
    <w:rsid w:val="006E7133"/>
    <w:rsid w:val="00C30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71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7133"/>
    <w:rPr>
      <w:rFonts w:ascii="宋体" w:eastAsia="宋体" w:hAnsi="宋体" w:cs="宋体"/>
      <w:b/>
      <w:bCs/>
      <w:kern w:val="36"/>
      <w:sz w:val="48"/>
      <w:szCs w:val="48"/>
    </w:rPr>
  </w:style>
  <w:style w:type="character" w:styleId="a3">
    <w:name w:val="Hyperlink"/>
    <w:basedOn w:val="a0"/>
    <w:uiPriority w:val="99"/>
    <w:semiHidden/>
    <w:unhideWhenUsed/>
    <w:rsid w:val="006E7133"/>
    <w:rPr>
      <w:strike w:val="0"/>
      <w:dstrike w:val="0"/>
      <w:color w:val="363636"/>
      <w:u w:val="none"/>
      <w:effect w:val="none"/>
    </w:rPr>
  </w:style>
  <w:style w:type="paragraph" w:styleId="a4">
    <w:name w:val="Normal (Web)"/>
    <w:basedOn w:val="a"/>
    <w:uiPriority w:val="99"/>
    <w:semiHidden/>
    <w:unhideWhenUsed/>
    <w:rsid w:val="006E713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71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7133"/>
    <w:rPr>
      <w:rFonts w:ascii="宋体" w:eastAsia="宋体" w:hAnsi="宋体" w:cs="宋体"/>
      <w:b/>
      <w:bCs/>
      <w:kern w:val="36"/>
      <w:sz w:val="48"/>
      <w:szCs w:val="48"/>
    </w:rPr>
  </w:style>
  <w:style w:type="character" w:styleId="a3">
    <w:name w:val="Hyperlink"/>
    <w:basedOn w:val="a0"/>
    <w:uiPriority w:val="99"/>
    <w:semiHidden/>
    <w:unhideWhenUsed/>
    <w:rsid w:val="006E7133"/>
    <w:rPr>
      <w:strike w:val="0"/>
      <w:dstrike w:val="0"/>
      <w:color w:val="363636"/>
      <w:u w:val="none"/>
      <w:effect w:val="none"/>
    </w:rPr>
  </w:style>
  <w:style w:type="paragraph" w:styleId="a4">
    <w:name w:val="Normal (Web)"/>
    <w:basedOn w:val="a"/>
    <w:uiPriority w:val="99"/>
    <w:semiHidden/>
    <w:unhideWhenUsed/>
    <w:rsid w:val="006E71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2840">
      <w:bodyDiv w:val="1"/>
      <w:marLeft w:val="0"/>
      <w:marRight w:val="0"/>
      <w:marTop w:val="0"/>
      <w:marBottom w:val="0"/>
      <w:divBdr>
        <w:top w:val="none" w:sz="0" w:space="0" w:color="auto"/>
        <w:left w:val="none" w:sz="0" w:space="0" w:color="auto"/>
        <w:bottom w:val="none" w:sz="0" w:space="0" w:color="auto"/>
        <w:right w:val="none" w:sz="0" w:space="0" w:color="auto"/>
      </w:divBdr>
      <w:divsChild>
        <w:div w:id="219830305">
          <w:marLeft w:val="0"/>
          <w:marRight w:val="0"/>
          <w:marTop w:val="0"/>
          <w:marBottom w:val="0"/>
          <w:divBdr>
            <w:top w:val="none" w:sz="0" w:space="0" w:color="auto"/>
            <w:left w:val="none" w:sz="0" w:space="0" w:color="auto"/>
            <w:bottom w:val="none" w:sz="0" w:space="0" w:color="auto"/>
            <w:right w:val="none" w:sz="0" w:space="0" w:color="auto"/>
          </w:divBdr>
          <w:divsChild>
            <w:div w:id="1323241407">
              <w:marLeft w:val="0"/>
              <w:marRight w:val="0"/>
              <w:marTop w:val="0"/>
              <w:marBottom w:val="0"/>
              <w:divBdr>
                <w:top w:val="none" w:sz="0" w:space="0" w:color="auto"/>
                <w:left w:val="none" w:sz="0" w:space="0" w:color="auto"/>
                <w:bottom w:val="none" w:sz="0" w:space="0" w:color="auto"/>
                <w:right w:val="none" w:sz="0" w:space="0" w:color="auto"/>
              </w:divBdr>
              <w:divsChild>
                <w:div w:id="1974673129">
                  <w:marLeft w:val="0"/>
                  <w:marRight w:val="0"/>
                  <w:marTop w:val="0"/>
                  <w:marBottom w:val="0"/>
                  <w:divBdr>
                    <w:top w:val="none" w:sz="0" w:space="0" w:color="auto"/>
                    <w:left w:val="none" w:sz="0" w:space="0" w:color="auto"/>
                    <w:bottom w:val="none" w:sz="0" w:space="0" w:color="auto"/>
                    <w:right w:val="none" w:sz="0" w:space="0" w:color="auto"/>
                  </w:divBdr>
                  <w:divsChild>
                    <w:div w:id="505362515">
                      <w:marLeft w:val="0"/>
                      <w:marRight w:val="0"/>
                      <w:marTop w:val="0"/>
                      <w:marBottom w:val="0"/>
                      <w:divBdr>
                        <w:top w:val="none" w:sz="0" w:space="0" w:color="auto"/>
                        <w:left w:val="none" w:sz="0" w:space="0" w:color="auto"/>
                        <w:bottom w:val="none" w:sz="0" w:space="0" w:color="auto"/>
                        <w:right w:val="none" w:sz="0" w:space="0" w:color="auto"/>
                      </w:divBdr>
                    </w:div>
                    <w:div w:id="1613512828">
                      <w:marLeft w:val="0"/>
                      <w:marRight w:val="0"/>
                      <w:marTop w:val="0"/>
                      <w:marBottom w:val="0"/>
                      <w:divBdr>
                        <w:top w:val="none" w:sz="0" w:space="0" w:color="auto"/>
                        <w:left w:val="none" w:sz="0" w:space="0" w:color="auto"/>
                        <w:bottom w:val="none" w:sz="0" w:space="0" w:color="auto"/>
                        <w:right w:val="none" w:sz="0" w:space="0" w:color="auto"/>
                      </w:divBdr>
                    </w:div>
                    <w:div w:id="16009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shuishou/" TargetMode="External"/><Relationship Id="rId3" Type="http://schemas.openxmlformats.org/officeDocument/2006/relationships/settings" Target="settings.xml"/><Relationship Id="rId7" Type="http://schemas.openxmlformats.org/officeDocument/2006/relationships/hyperlink" Target="http://www.chinaacc.com/new/63/67/88/2005/1/ad161611111215002238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new/63/67/88/1996/11/ad41651011181169913285.htm" TargetMode="External"/><Relationship Id="rId11" Type="http://schemas.openxmlformats.org/officeDocument/2006/relationships/theme" Target="theme/theme1.xml"/><Relationship Id="rId5" Type="http://schemas.openxmlformats.org/officeDocument/2006/relationships/hyperlink" Target="http://www.chinaacc.com/new/63/67/81/2005/12/dr110212264510321500210538-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acc.com/web/sw_gzs_qys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Company>微软中国</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2013-07-18T06:50:00Z</dcterms:created>
  <dcterms:modified xsi:type="dcterms:W3CDTF">2013-07-18T06:51:00Z</dcterms:modified>
</cp:coreProperties>
</file>