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5B" w:rsidRDefault="007A5A5B" w:rsidP="007A5A5B">
      <w:pPr>
        <w:widowControl/>
        <w:spacing w:before="100" w:beforeAutospacing="1" w:after="100" w:afterAutospacing="1" w:line="330" w:lineRule="atLeast"/>
        <w:ind w:firstLine="480"/>
        <w:rPr>
          <w:rFonts w:ascii="???" w:eastAsia="宋体" w:hAnsi="???" w:cs="宋体" w:hint="eastAsia"/>
          <w:b/>
          <w:bCs/>
          <w:color w:val="333333"/>
          <w:kern w:val="0"/>
          <w:szCs w:val="21"/>
        </w:rPr>
      </w:pPr>
      <w:r w:rsidRPr="007A5A5B">
        <w:rPr>
          <w:rFonts w:ascii="???" w:eastAsia="宋体" w:hAnsi="???" w:cs="宋体"/>
          <w:b/>
          <w:bCs/>
          <w:color w:val="333333"/>
          <w:kern w:val="0"/>
          <w:szCs w:val="21"/>
        </w:rPr>
        <w:t>关于科技类民办非企业单位适用科学研究和教学用品进口税收政策的通知</w:t>
      </w:r>
    </w:p>
    <w:p w:rsidR="007A5A5B" w:rsidRPr="007A5A5B" w:rsidRDefault="007A5A5B" w:rsidP="007A5A5B">
      <w:pPr>
        <w:widowControl/>
        <w:spacing w:before="100" w:beforeAutospacing="1" w:after="100" w:afterAutospacing="1" w:line="330" w:lineRule="atLeast"/>
        <w:ind w:firstLine="480"/>
        <w:rPr>
          <w:rFonts w:ascii="宋体" w:eastAsia="宋体" w:hAnsi="宋体" w:cs="宋体"/>
          <w:b/>
          <w:bCs/>
          <w:kern w:val="0"/>
          <w:sz w:val="24"/>
          <w:szCs w:val="24"/>
        </w:rPr>
      </w:pPr>
      <w:r w:rsidRPr="007A5A5B">
        <w:rPr>
          <w:rFonts w:ascii="???" w:eastAsia="宋体" w:hAnsi="???" w:cs="宋体"/>
          <w:color w:val="333333"/>
          <w:kern w:val="0"/>
          <w:szCs w:val="21"/>
        </w:rPr>
        <w:t>财关税〔</w:t>
      </w:r>
      <w:r w:rsidRPr="007A5A5B">
        <w:rPr>
          <w:rFonts w:ascii="???" w:eastAsia="宋体" w:hAnsi="???" w:cs="宋体"/>
          <w:color w:val="333333"/>
          <w:kern w:val="0"/>
          <w:szCs w:val="21"/>
        </w:rPr>
        <w:t>2012</w:t>
      </w:r>
      <w:r w:rsidRPr="007A5A5B">
        <w:rPr>
          <w:rFonts w:ascii="???" w:eastAsia="宋体" w:hAnsi="???" w:cs="宋体"/>
          <w:color w:val="333333"/>
          <w:kern w:val="0"/>
          <w:szCs w:val="21"/>
        </w:rPr>
        <w:t>〕</w:t>
      </w:r>
      <w:r w:rsidRPr="007A5A5B">
        <w:rPr>
          <w:rFonts w:ascii="???" w:eastAsia="宋体" w:hAnsi="???" w:cs="宋体"/>
          <w:color w:val="333333"/>
          <w:kern w:val="0"/>
          <w:szCs w:val="21"/>
        </w:rPr>
        <w:t>54</w:t>
      </w:r>
      <w:r w:rsidRPr="007A5A5B">
        <w:rPr>
          <w:rFonts w:ascii="???" w:eastAsia="宋体" w:hAnsi="???" w:cs="宋体"/>
          <w:color w:val="333333"/>
          <w:kern w:val="0"/>
          <w:szCs w:val="21"/>
        </w:rPr>
        <w:t>号</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各省、自治区、直辖市、计划单列市财政厅（局）、科技主管部门、民政部门、国家税务局，海关总署广东分署、各直属海关，新疆生产建设兵团财务局：</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为贯彻落实中共中央国务院关于深化科技体制改革加快国家创</w:t>
      </w:r>
      <w:bookmarkStart w:id="0" w:name="_GoBack"/>
      <w:bookmarkEnd w:id="0"/>
      <w:r w:rsidRPr="007A5A5B">
        <w:rPr>
          <w:rFonts w:ascii="???" w:eastAsia="宋体" w:hAnsi="???" w:cs="宋体"/>
          <w:color w:val="333333"/>
          <w:kern w:val="0"/>
          <w:szCs w:val="21"/>
        </w:rPr>
        <w:t>新体系建设的有关精神，进一步支持科技类民办非企业单位开展科技创新，加快提高科研能力和水平，经国务院批准，将符合条件的科技类民办非企业单位纳入现行科学研究和教学用品进口税收优惠政策范围。自</w:t>
      </w:r>
      <w:r w:rsidRPr="007A5A5B">
        <w:rPr>
          <w:rFonts w:ascii="???" w:eastAsia="宋体" w:hAnsi="???" w:cs="宋体"/>
          <w:color w:val="333333"/>
          <w:kern w:val="0"/>
          <w:szCs w:val="21"/>
        </w:rPr>
        <w:t>2013</w:t>
      </w:r>
      <w:r w:rsidRPr="007A5A5B">
        <w:rPr>
          <w:rFonts w:ascii="???" w:eastAsia="宋体" w:hAnsi="???" w:cs="宋体"/>
          <w:color w:val="333333"/>
          <w:kern w:val="0"/>
          <w:szCs w:val="21"/>
        </w:rPr>
        <w:t>年</w:t>
      </w:r>
      <w:r w:rsidRPr="007A5A5B">
        <w:rPr>
          <w:rFonts w:ascii="???" w:eastAsia="宋体" w:hAnsi="???" w:cs="宋体"/>
          <w:color w:val="333333"/>
          <w:kern w:val="0"/>
          <w:szCs w:val="21"/>
        </w:rPr>
        <w:t>1</w:t>
      </w:r>
      <w:r w:rsidRPr="007A5A5B">
        <w:rPr>
          <w:rFonts w:ascii="???" w:eastAsia="宋体" w:hAnsi="???" w:cs="宋体"/>
          <w:color w:val="333333"/>
          <w:kern w:val="0"/>
          <w:szCs w:val="21"/>
        </w:rPr>
        <w:t>月</w:t>
      </w:r>
      <w:r w:rsidRPr="007A5A5B">
        <w:rPr>
          <w:rFonts w:ascii="???" w:eastAsia="宋体" w:hAnsi="???" w:cs="宋体"/>
          <w:color w:val="333333"/>
          <w:kern w:val="0"/>
          <w:szCs w:val="21"/>
        </w:rPr>
        <w:t>1</w:t>
      </w:r>
      <w:r w:rsidRPr="007A5A5B">
        <w:rPr>
          <w:rFonts w:ascii="???" w:eastAsia="宋体" w:hAnsi="???" w:cs="宋体"/>
          <w:color w:val="333333"/>
          <w:kern w:val="0"/>
          <w:szCs w:val="21"/>
        </w:rPr>
        <w:t>日起，对符合条件的科技类民办非企业单位以科学研究为目的，在合理数量范围内进口国内不能生产或者性能不能满足需要的科研用品，免征进口关税和进口环节增值税、消费税。现将《关于科技类民办非企业单位进口科学研究和教学用品免征进口税收的规定》印发给你们，请遵照执行。</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附件：关于科技类民办非企业单位进口科学研究用品免征进口税收的规定</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财政部科技部民政部海关总署国家税务总局</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2012</w:t>
      </w:r>
      <w:r w:rsidRPr="007A5A5B">
        <w:rPr>
          <w:rFonts w:ascii="???" w:eastAsia="宋体" w:hAnsi="???" w:cs="宋体"/>
          <w:color w:val="333333"/>
          <w:kern w:val="0"/>
          <w:szCs w:val="21"/>
        </w:rPr>
        <w:t>年</w:t>
      </w:r>
      <w:r w:rsidRPr="007A5A5B">
        <w:rPr>
          <w:rFonts w:ascii="???" w:eastAsia="宋体" w:hAnsi="???" w:cs="宋体"/>
          <w:color w:val="333333"/>
          <w:kern w:val="0"/>
          <w:szCs w:val="21"/>
        </w:rPr>
        <w:t>11</w:t>
      </w:r>
      <w:r w:rsidRPr="007A5A5B">
        <w:rPr>
          <w:rFonts w:ascii="???" w:eastAsia="宋体" w:hAnsi="???" w:cs="宋体"/>
          <w:color w:val="333333"/>
          <w:kern w:val="0"/>
          <w:szCs w:val="21"/>
        </w:rPr>
        <w:t>月</w:t>
      </w:r>
      <w:r w:rsidRPr="007A5A5B">
        <w:rPr>
          <w:rFonts w:ascii="???" w:eastAsia="宋体" w:hAnsi="???" w:cs="宋体"/>
          <w:color w:val="333333"/>
          <w:kern w:val="0"/>
          <w:szCs w:val="21"/>
        </w:rPr>
        <w:t>12</w:t>
      </w:r>
      <w:r w:rsidRPr="007A5A5B">
        <w:rPr>
          <w:rFonts w:ascii="???" w:eastAsia="宋体" w:hAnsi="???" w:cs="宋体"/>
          <w:color w:val="333333"/>
          <w:kern w:val="0"/>
          <w:szCs w:val="21"/>
        </w:rPr>
        <w:t>日</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 </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附件：</w:t>
      </w:r>
    </w:p>
    <w:p w:rsidR="007A5A5B" w:rsidRPr="007A5A5B" w:rsidRDefault="007A5A5B" w:rsidP="007A5A5B">
      <w:pPr>
        <w:widowControl/>
        <w:spacing w:before="100" w:beforeAutospacing="1" w:after="100" w:afterAutospacing="1" w:line="330" w:lineRule="atLeast"/>
        <w:ind w:firstLine="480"/>
        <w:rPr>
          <w:rFonts w:ascii="宋体" w:eastAsia="宋体" w:hAnsi="宋体" w:cs="宋体"/>
          <w:b/>
          <w:bCs/>
          <w:kern w:val="0"/>
          <w:sz w:val="24"/>
          <w:szCs w:val="24"/>
        </w:rPr>
      </w:pPr>
      <w:r w:rsidRPr="007A5A5B">
        <w:rPr>
          <w:rFonts w:ascii="???" w:eastAsia="宋体" w:hAnsi="???" w:cs="宋体"/>
          <w:b/>
          <w:bCs/>
          <w:color w:val="333333"/>
          <w:kern w:val="0"/>
          <w:szCs w:val="21"/>
        </w:rPr>
        <w:t>关于科技类民办非企业单位进口科学研究用品</w:t>
      </w:r>
    </w:p>
    <w:p w:rsidR="007A5A5B" w:rsidRPr="007A5A5B" w:rsidRDefault="007A5A5B" w:rsidP="007A5A5B">
      <w:pPr>
        <w:widowControl/>
        <w:spacing w:before="100" w:beforeAutospacing="1" w:after="100" w:afterAutospacing="1" w:line="330" w:lineRule="atLeast"/>
        <w:ind w:firstLine="480"/>
        <w:rPr>
          <w:rFonts w:ascii="宋体" w:eastAsia="宋体" w:hAnsi="宋体" w:cs="宋体"/>
          <w:kern w:val="0"/>
          <w:sz w:val="24"/>
          <w:szCs w:val="24"/>
        </w:rPr>
      </w:pPr>
      <w:r w:rsidRPr="007A5A5B">
        <w:rPr>
          <w:rFonts w:ascii="???" w:eastAsia="宋体" w:hAnsi="???" w:cs="宋体"/>
          <w:b/>
          <w:bCs/>
          <w:color w:val="333333"/>
          <w:kern w:val="0"/>
          <w:szCs w:val="21"/>
        </w:rPr>
        <w:t>免征进口税收的规定</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第一条</w:t>
      </w:r>
      <w:r w:rsidRPr="007A5A5B">
        <w:rPr>
          <w:rFonts w:ascii="???" w:eastAsia="宋体" w:hAnsi="???" w:cs="宋体"/>
          <w:color w:val="333333"/>
          <w:kern w:val="0"/>
          <w:szCs w:val="21"/>
        </w:rPr>
        <w:t>为贯彻落实中共中央国务院关于深化科技体制改革加快国家创新体系建设的有关精神，鼓励和支持科技类民办非企业单位开展科技创新，加快提高科研能力和水平，经国务院批准，将符合条件的科技类民办非企业单位纳入现行科学研究和教学用品进口税收优惠政策范围。据此，制定本规定。</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第二条</w:t>
      </w:r>
      <w:r w:rsidRPr="007A5A5B">
        <w:rPr>
          <w:rFonts w:ascii="???" w:eastAsia="宋体" w:hAnsi="???" w:cs="宋体"/>
          <w:color w:val="333333"/>
          <w:kern w:val="0"/>
          <w:szCs w:val="21"/>
        </w:rPr>
        <w:t>本规定所指的科技类民办非企业单位应同时具备下列条件：</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一）依照《民办非企业单位登记管理暂行条例》、《民办非企业单位登记暂行办法》和《科技类民办非企业单位登记审查与管理暂行办法》的要求，在民政部或省、自治区、直辖市和计划单列市民政部门登记注册的、具有法人资格的科技类民办非企业单位；</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（二）资产总额在</w:t>
      </w:r>
      <w:r w:rsidRPr="007A5A5B">
        <w:rPr>
          <w:rFonts w:ascii="???" w:eastAsia="宋体" w:hAnsi="???" w:cs="宋体"/>
          <w:color w:val="333333"/>
          <w:kern w:val="0"/>
          <w:szCs w:val="21"/>
        </w:rPr>
        <w:t>300</w:t>
      </w:r>
      <w:r w:rsidRPr="007A5A5B">
        <w:rPr>
          <w:rFonts w:ascii="???" w:eastAsia="宋体" w:hAnsi="???" w:cs="宋体"/>
          <w:color w:val="333333"/>
          <w:kern w:val="0"/>
          <w:szCs w:val="21"/>
        </w:rPr>
        <w:t>万元人民币（含）以上；</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t>（三）从事科学研究的专业技术人员（指大专以上学历或中级以上技术职称专业技术人员）在</w:t>
      </w:r>
      <w:r w:rsidRPr="007A5A5B">
        <w:rPr>
          <w:rFonts w:ascii="???" w:eastAsia="宋体" w:hAnsi="???" w:cs="宋体"/>
          <w:color w:val="333333"/>
          <w:kern w:val="0"/>
          <w:szCs w:val="21"/>
        </w:rPr>
        <w:t>20</w:t>
      </w:r>
      <w:r w:rsidRPr="007A5A5B">
        <w:rPr>
          <w:rFonts w:ascii="???" w:eastAsia="宋体" w:hAnsi="???" w:cs="宋体"/>
          <w:color w:val="333333"/>
          <w:kern w:val="0"/>
          <w:szCs w:val="21"/>
        </w:rPr>
        <w:t>人以上，且占全部人员的比例不低于</w:t>
      </w:r>
      <w:r w:rsidRPr="007A5A5B">
        <w:rPr>
          <w:rFonts w:ascii="???" w:eastAsia="宋体" w:hAnsi="???" w:cs="宋体"/>
          <w:color w:val="333333"/>
          <w:kern w:val="0"/>
          <w:szCs w:val="21"/>
        </w:rPr>
        <w:t>60%</w:t>
      </w:r>
      <w:r w:rsidRPr="007A5A5B">
        <w:rPr>
          <w:rFonts w:ascii="???" w:eastAsia="宋体" w:hAnsi="???" w:cs="宋体"/>
          <w:color w:val="333333"/>
          <w:kern w:val="0"/>
          <w:szCs w:val="21"/>
        </w:rPr>
        <w:t>；</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color w:val="333333"/>
          <w:kern w:val="0"/>
          <w:szCs w:val="21"/>
        </w:rPr>
        <w:lastRenderedPageBreak/>
        <w:t>（四）兼职的科研人员不超过</w:t>
      </w:r>
      <w:r w:rsidRPr="007A5A5B">
        <w:rPr>
          <w:rFonts w:ascii="???" w:eastAsia="宋体" w:hAnsi="???" w:cs="宋体"/>
          <w:color w:val="333333"/>
          <w:kern w:val="0"/>
          <w:szCs w:val="21"/>
        </w:rPr>
        <w:t>25%</w:t>
      </w:r>
      <w:r w:rsidRPr="007A5A5B">
        <w:rPr>
          <w:rFonts w:ascii="???" w:eastAsia="宋体" w:hAnsi="???" w:cs="宋体"/>
          <w:color w:val="333333"/>
          <w:kern w:val="0"/>
          <w:szCs w:val="21"/>
        </w:rPr>
        <w:t>；</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第三条</w:t>
      </w:r>
      <w:r w:rsidRPr="007A5A5B">
        <w:rPr>
          <w:rFonts w:ascii="???" w:eastAsia="宋体" w:hAnsi="???" w:cs="宋体"/>
          <w:color w:val="333333"/>
          <w:kern w:val="0"/>
          <w:szCs w:val="21"/>
        </w:rPr>
        <w:t>符合上述条件的民办非企业单位进口与本单位所承担的科研任务直接相关的科研用品，在规定范围内免征进口关税和进口环节增值税、消费税。</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第四条</w:t>
      </w:r>
      <w:r w:rsidRPr="007A5A5B">
        <w:rPr>
          <w:rFonts w:ascii="???" w:eastAsia="宋体" w:hAnsi="???" w:cs="宋体"/>
          <w:color w:val="333333"/>
          <w:kern w:val="0"/>
          <w:szCs w:val="21"/>
        </w:rPr>
        <w:t>对符合上述条件的科技类民办非企业单位，由科技主管部门会同民政部门进行资格审核认定，并对经认定符合条件的单位颁发资格证书。科技类民办非企业单位免税资格审核认定的具体管理办法，由科技部会同财政部、民政部、海关总署和国家税务总局另行制定。</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第五条</w:t>
      </w:r>
      <w:r w:rsidRPr="007A5A5B">
        <w:rPr>
          <w:rFonts w:ascii="???" w:eastAsia="宋体" w:hAnsi="???" w:cs="宋体"/>
          <w:color w:val="333333"/>
          <w:kern w:val="0"/>
          <w:szCs w:val="21"/>
        </w:rPr>
        <w:t>经认定的科技类民办非企业单位可持有效的资格证书和其他有关材料，按照海关的管理规定，向其所在地直属海关申请办理减免税备案和相关进口科研用品的减免税审批手续。</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第六条</w:t>
      </w:r>
      <w:r w:rsidRPr="007A5A5B">
        <w:rPr>
          <w:rFonts w:ascii="???" w:eastAsia="宋体" w:hAnsi="???" w:cs="宋体"/>
          <w:color w:val="333333"/>
          <w:kern w:val="0"/>
          <w:szCs w:val="21"/>
        </w:rPr>
        <w:t>经认定的科技类民办非企业单位进口与本单位承担的科研任务直接相关的免税进口科研用品的范围、用途等，按照《关于修改和的决定》（财政部海关总署国家税务总局令〔</w:t>
      </w:r>
      <w:r w:rsidRPr="007A5A5B">
        <w:rPr>
          <w:rFonts w:ascii="???" w:eastAsia="宋体" w:hAnsi="???" w:cs="宋体"/>
          <w:color w:val="333333"/>
          <w:kern w:val="0"/>
          <w:szCs w:val="21"/>
        </w:rPr>
        <w:t>2011</w:t>
      </w:r>
      <w:r w:rsidRPr="007A5A5B">
        <w:rPr>
          <w:rFonts w:ascii="???" w:eastAsia="宋体" w:hAnsi="???" w:cs="宋体"/>
          <w:color w:val="333333"/>
          <w:kern w:val="0"/>
          <w:szCs w:val="21"/>
        </w:rPr>
        <w:t>〕</w:t>
      </w:r>
      <w:r w:rsidRPr="007A5A5B">
        <w:rPr>
          <w:rFonts w:ascii="???" w:eastAsia="宋体" w:hAnsi="???" w:cs="宋体"/>
          <w:color w:val="333333"/>
          <w:kern w:val="0"/>
          <w:szCs w:val="21"/>
        </w:rPr>
        <w:t>63</w:t>
      </w:r>
      <w:r w:rsidRPr="007A5A5B">
        <w:rPr>
          <w:rFonts w:ascii="???" w:eastAsia="宋体" w:hAnsi="???" w:cs="宋体"/>
          <w:color w:val="333333"/>
          <w:kern w:val="0"/>
          <w:szCs w:val="21"/>
        </w:rPr>
        <w:t>号）修改后的《科学研究和教学用品免征进口税收规定》（财政部海关总署国家税务总局令〔</w:t>
      </w:r>
      <w:r w:rsidRPr="007A5A5B">
        <w:rPr>
          <w:rFonts w:ascii="???" w:eastAsia="宋体" w:hAnsi="???" w:cs="宋体"/>
          <w:color w:val="333333"/>
          <w:kern w:val="0"/>
          <w:szCs w:val="21"/>
        </w:rPr>
        <w:t>2007</w:t>
      </w:r>
      <w:r w:rsidRPr="007A5A5B">
        <w:rPr>
          <w:rFonts w:ascii="???" w:eastAsia="宋体" w:hAnsi="???" w:cs="宋体"/>
          <w:color w:val="333333"/>
          <w:kern w:val="0"/>
          <w:szCs w:val="21"/>
        </w:rPr>
        <w:t>〕</w:t>
      </w:r>
      <w:r w:rsidRPr="007A5A5B">
        <w:rPr>
          <w:rFonts w:ascii="???" w:eastAsia="宋体" w:hAnsi="???" w:cs="宋体"/>
          <w:color w:val="333333"/>
          <w:kern w:val="0"/>
          <w:szCs w:val="21"/>
        </w:rPr>
        <w:t>45</w:t>
      </w:r>
      <w:r w:rsidRPr="007A5A5B">
        <w:rPr>
          <w:rFonts w:ascii="???" w:eastAsia="宋体" w:hAnsi="???" w:cs="宋体"/>
          <w:color w:val="333333"/>
          <w:kern w:val="0"/>
          <w:szCs w:val="21"/>
        </w:rPr>
        <w:t>号）执行。</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第七条</w:t>
      </w:r>
      <w:r w:rsidRPr="007A5A5B">
        <w:rPr>
          <w:rFonts w:ascii="???" w:eastAsia="宋体" w:hAnsi="???" w:cs="宋体"/>
          <w:color w:val="333333"/>
          <w:kern w:val="0"/>
          <w:szCs w:val="21"/>
        </w:rPr>
        <w:t>科技类民办非企业单位免税资格由科技部门会同民政等部门定期复审。已经获得免税资格的科技类民办非企业单位，如经查实存在以虚报情况获得免税资格、违规分配资产或利润、偷税、骗税或者将免税进口物品擅自转让、移作他用或者进行其他处置行为的，海关或税务等部门按照有关规定予以处罚。按照有关规定被处罚但未被追究刑事责任的，有关单位自违规行为发现之日起</w:t>
      </w:r>
      <w:r w:rsidRPr="007A5A5B">
        <w:rPr>
          <w:rFonts w:ascii="???" w:eastAsia="宋体" w:hAnsi="???" w:cs="宋体"/>
          <w:color w:val="333333"/>
          <w:kern w:val="0"/>
          <w:szCs w:val="21"/>
        </w:rPr>
        <w:t>1</w:t>
      </w:r>
      <w:r w:rsidRPr="007A5A5B">
        <w:rPr>
          <w:rFonts w:ascii="???" w:eastAsia="宋体" w:hAnsi="???" w:cs="宋体"/>
          <w:color w:val="333333"/>
          <w:kern w:val="0"/>
          <w:szCs w:val="21"/>
        </w:rPr>
        <w:t>年内不得享受本税收优惠政策；被依法追究刑事责任的，自违法行为发生之日起</w:t>
      </w:r>
      <w:r w:rsidRPr="007A5A5B">
        <w:rPr>
          <w:rFonts w:ascii="???" w:eastAsia="宋体" w:hAnsi="???" w:cs="宋体"/>
          <w:color w:val="333333"/>
          <w:kern w:val="0"/>
          <w:szCs w:val="21"/>
        </w:rPr>
        <w:t>3</w:t>
      </w:r>
      <w:r w:rsidRPr="007A5A5B">
        <w:rPr>
          <w:rFonts w:ascii="???" w:eastAsia="宋体" w:hAnsi="???" w:cs="宋体"/>
          <w:color w:val="333333"/>
          <w:kern w:val="0"/>
          <w:szCs w:val="21"/>
        </w:rPr>
        <w:t>年内不得享受免税优惠政策。</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第八条</w:t>
      </w:r>
      <w:r w:rsidRPr="007A5A5B">
        <w:rPr>
          <w:rFonts w:ascii="???" w:eastAsia="宋体" w:hAnsi="???" w:cs="宋体"/>
          <w:color w:val="333333"/>
          <w:kern w:val="0"/>
          <w:szCs w:val="21"/>
        </w:rPr>
        <w:t>财政部会同科技部、民政部、海关总署和国家税务总局根据实际需要，适时对民办非企业单位免税资格的认定条件进行调整。</w:t>
      </w:r>
    </w:p>
    <w:p w:rsidR="007A5A5B" w:rsidRPr="007A5A5B" w:rsidRDefault="007A5A5B" w:rsidP="007A5A5B">
      <w:pPr>
        <w:widowControl/>
        <w:spacing w:before="100" w:beforeAutospacing="1" w:after="100" w:afterAutospacing="1" w:line="330" w:lineRule="atLeast"/>
        <w:ind w:firstLine="480"/>
        <w:rPr>
          <w:rFonts w:ascii="???" w:eastAsia="宋体" w:hAnsi="???" w:cs="宋体"/>
          <w:color w:val="333333"/>
          <w:kern w:val="0"/>
          <w:szCs w:val="21"/>
        </w:rPr>
      </w:pPr>
      <w:r w:rsidRPr="007A5A5B">
        <w:rPr>
          <w:rFonts w:ascii="???" w:eastAsia="宋体" w:hAnsi="???" w:cs="宋体"/>
          <w:b/>
          <w:bCs/>
          <w:color w:val="333333"/>
          <w:kern w:val="0"/>
          <w:szCs w:val="21"/>
        </w:rPr>
        <w:t>第九条</w:t>
      </w:r>
      <w:r w:rsidRPr="007A5A5B">
        <w:rPr>
          <w:rFonts w:ascii="???" w:eastAsia="宋体" w:hAnsi="???" w:cs="宋体"/>
          <w:color w:val="333333"/>
          <w:kern w:val="0"/>
          <w:szCs w:val="21"/>
        </w:rPr>
        <w:t>本规定自</w:t>
      </w:r>
      <w:r w:rsidRPr="007A5A5B">
        <w:rPr>
          <w:rFonts w:ascii="???" w:eastAsia="宋体" w:hAnsi="???" w:cs="宋体"/>
          <w:color w:val="333333"/>
          <w:kern w:val="0"/>
          <w:szCs w:val="21"/>
        </w:rPr>
        <w:t>2013</w:t>
      </w:r>
      <w:r w:rsidRPr="007A5A5B">
        <w:rPr>
          <w:rFonts w:ascii="???" w:eastAsia="宋体" w:hAnsi="???" w:cs="宋体"/>
          <w:color w:val="333333"/>
          <w:kern w:val="0"/>
          <w:szCs w:val="21"/>
        </w:rPr>
        <w:t>年</w:t>
      </w:r>
      <w:r w:rsidRPr="007A5A5B">
        <w:rPr>
          <w:rFonts w:ascii="???" w:eastAsia="宋体" w:hAnsi="???" w:cs="宋体"/>
          <w:color w:val="333333"/>
          <w:kern w:val="0"/>
          <w:szCs w:val="21"/>
        </w:rPr>
        <w:t>1</w:t>
      </w:r>
      <w:r w:rsidRPr="007A5A5B">
        <w:rPr>
          <w:rFonts w:ascii="???" w:eastAsia="宋体" w:hAnsi="???" w:cs="宋体"/>
          <w:color w:val="333333"/>
          <w:kern w:val="0"/>
          <w:szCs w:val="21"/>
        </w:rPr>
        <w:t>月</w:t>
      </w:r>
      <w:r w:rsidRPr="007A5A5B">
        <w:rPr>
          <w:rFonts w:ascii="???" w:eastAsia="宋体" w:hAnsi="???" w:cs="宋体"/>
          <w:color w:val="333333"/>
          <w:kern w:val="0"/>
          <w:szCs w:val="21"/>
        </w:rPr>
        <w:t>1</w:t>
      </w:r>
      <w:r w:rsidRPr="007A5A5B">
        <w:rPr>
          <w:rFonts w:ascii="???" w:eastAsia="宋体" w:hAnsi="???" w:cs="宋体"/>
          <w:color w:val="333333"/>
          <w:kern w:val="0"/>
          <w:szCs w:val="21"/>
        </w:rPr>
        <w:t>日起执行。</w:t>
      </w:r>
    </w:p>
    <w:p w:rsidR="0010642E" w:rsidRPr="007A5A5B" w:rsidRDefault="0010642E"/>
    <w:sectPr w:rsidR="0010642E" w:rsidRPr="007A5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FD" w:rsidRDefault="00321AFD" w:rsidP="007A5A5B">
      <w:r>
        <w:separator/>
      </w:r>
    </w:p>
  </w:endnote>
  <w:endnote w:type="continuationSeparator" w:id="0">
    <w:p w:rsidR="00321AFD" w:rsidRDefault="00321AFD" w:rsidP="007A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FD" w:rsidRDefault="00321AFD" w:rsidP="007A5A5B">
      <w:r>
        <w:separator/>
      </w:r>
    </w:p>
  </w:footnote>
  <w:footnote w:type="continuationSeparator" w:id="0">
    <w:p w:rsidR="00321AFD" w:rsidRDefault="00321AFD" w:rsidP="007A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66"/>
    <w:rsid w:val="0010642E"/>
    <w:rsid w:val="00321AFD"/>
    <w:rsid w:val="00565466"/>
    <w:rsid w:val="007A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5A5B"/>
    <w:rPr>
      <w:sz w:val="18"/>
      <w:szCs w:val="18"/>
    </w:rPr>
  </w:style>
  <w:style w:type="paragraph" w:styleId="a4">
    <w:name w:val="footer"/>
    <w:basedOn w:val="a"/>
    <w:link w:val="Char0"/>
    <w:uiPriority w:val="99"/>
    <w:unhideWhenUsed/>
    <w:rsid w:val="007A5A5B"/>
    <w:pPr>
      <w:tabs>
        <w:tab w:val="center" w:pos="4153"/>
        <w:tab w:val="right" w:pos="8306"/>
      </w:tabs>
      <w:snapToGrid w:val="0"/>
      <w:jc w:val="left"/>
    </w:pPr>
    <w:rPr>
      <w:sz w:val="18"/>
      <w:szCs w:val="18"/>
    </w:rPr>
  </w:style>
  <w:style w:type="character" w:customStyle="1" w:styleId="Char0">
    <w:name w:val="页脚 Char"/>
    <w:basedOn w:val="a0"/>
    <w:link w:val="a4"/>
    <w:uiPriority w:val="99"/>
    <w:rsid w:val="007A5A5B"/>
    <w:rPr>
      <w:sz w:val="18"/>
      <w:szCs w:val="18"/>
    </w:rPr>
  </w:style>
  <w:style w:type="character" w:styleId="a5">
    <w:name w:val="Strong"/>
    <w:basedOn w:val="a0"/>
    <w:uiPriority w:val="22"/>
    <w:qFormat/>
    <w:rsid w:val="007A5A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5A5B"/>
    <w:rPr>
      <w:sz w:val="18"/>
      <w:szCs w:val="18"/>
    </w:rPr>
  </w:style>
  <w:style w:type="paragraph" w:styleId="a4">
    <w:name w:val="footer"/>
    <w:basedOn w:val="a"/>
    <w:link w:val="Char0"/>
    <w:uiPriority w:val="99"/>
    <w:unhideWhenUsed/>
    <w:rsid w:val="007A5A5B"/>
    <w:pPr>
      <w:tabs>
        <w:tab w:val="center" w:pos="4153"/>
        <w:tab w:val="right" w:pos="8306"/>
      </w:tabs>
      <w:snapToGrid w:val="0"/>
      <w:jc w:val="left"/>
    </w:pPr>
    <w:rPr>
      <w:sz w:val="18"/>
      <w:szCs w:val="18"/>
    </w:rPr>
  </w:style>
  <w:style w:type="character" w:customStyle="1" w:styleId="Char0">
    <w:name w:val="页脚 Char"/>
    <w:basedOn w:val="a0"/>
    <w:link w:val="a4"/>
    <w:uiPriority w:val="99"/>
    <w:rsid w:val="007A5A5B"/>
    <w:rPr>
      <w:sz w:val="18"/>
      <w:szCs w:val="18"/>
    </w:rPr>
  </w:style>
  <w:style w:type="character" w:styleId="a5">
    <w:name w:val="Strong"/>
    <w:basedOn w:val="a0"/>
    <w:uiPriority w:val="22"/>
    <w:qFormat/>
    <w:rsid w:val="007A5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1442">
      <w:bodyDiv w:val="1"/>
      <w:marLeft w:val="0"/>
      <w:marRight w:val="0"/>
      <w:marTop w:val="0"/>
      <w:marBottom w:val="0"/>
      <w:divBdr>
        <w:top w:val="none" w:sz="0" w:space="0" w:color="auto"/>
        <w:left w:val="none" w:sz="0" w:space="0" w:color="auto"/>
        <w:bottom w:val="none" w:sz="0" w:space="0" w:color="auto"/>
        <w:right w:val="none" w:sz="0" w:space="0" w:color="auto"/>
      </w:divBdr>
      <w:divsChild>
        <w:div w:id="2138142326">
          <w:marLeft w:val="0"/>
          <w:marRight w:val="0"/>
          <w:marTop w:val="0"/>
          <w:marBottom w:val="0"/>
          <w:divBdr>
            <w:top w:val="none" w:sz="0" w:space="0" w:color="auto"/>
            <w:left w:val="none" w:sz="0" w:space="0" w:color="auto"/>
            <w:bottom w:val="none" w:sz="0" w:space="0" w:color="auto"/>
            <w:right w:val="none" w:sz="0" w:space="0" w:color="auto"/>
          </w:divBdr>
          <w:divsChild>
            <w:div w:id="823548157">
              <w:marLeft w:val="60"/>
              <w:marRight w:val="0"/>
              <w:marTop w:val="0"/>
              <w:marBottom w:val="0"/>
              <w:divBdr>
                <w:top w:val="none" w:sz="0" w:space="0" w:color="auto"/>
                <w:left w:val="none" w:sz="0" w:space="0" w:color="auto"/>
                <w:bottom w:val="none" w:sz="0" w:space="0" w:color="auto"/>
                <w:right w:val="none" w:sz="0" w:space="0" w:color="auto"/>
              </w:divBdr>
              <w:divsChild>
                <w:div w:id="916207067">
                  <w:marLeft w:val="420"/>
                  <w:marRight w:val="330"/>
                  <w:marTop w:val="0"/>
                  <w:marBottom w:val="0"/>
                  <w:divBdr>
                    <w:top w:val="none" w:sz="0" w:space="0" w:color="auto"/>
                    <w:left w:val="none" w:sz="0" w:space="0" w:color="auto"/>
                    <w:bottom w:val="none" w:sz="0" w:space="0" w:color="auto"/>
                    <w:right w:val="none" w:sz="0" w:space="0" w:color="auto"/>
                  </w:divBdr>
                  <w:divsChild>
                    <w:div w:id="761223265">
                      <w:marLeft w:val="0"/>
                      <w:marRight w:val="150"/>
                      <w:marTop w:val="330"/>
                      <w:marBottom w:val="150"/>
                      <w:divBdr>
                        <w:top w:val="none" w:sz="0" w:space="0" w:color="auto"/>
                        <w:left w:val="none" w:sz="0" w:space="0" w:color="auto"/>
                        <w:bottom w:val="none" w:sz="0" w:space="0" w:color="auto"/>
                        <w:right w:val="none" w:sz="0" w:space="0" w:color="auto"/>
                      </w:divBdr>
                      <w:divsChild>
                        <w:div w:id="1069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1332</Characters>
  <Application>Microsoft Office Word</Application>
  <DocSecurity>0</DocSecurity>
  <Lines>11</Lines>
  <Paragraphs>3</Paragraphs>
  <ScaleCrop>false</ScaleCrop>
  <Company>微软中国</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2013-08-22T06:40:00Z</dcterms:created>
  <dcterms:modified xsi:type="dcterms:W3CDTF">2013-08-22T06:41:00Z</dcterms:modified>
</cp:coreProperties>
</file>