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5FE" w:rsidRDefault="004615FE">
      <w:pPr>
        <w:rPr>
          <w:rFonts w:hint="eastAsia"/>
        </w:rPr>
      </w:pPr>
      <w:bookmarkStart w:id="0" w:name="_GoBack"/>
      <w:bookmarkEnd w:id="0"/>
      <w:r w:rsidRPr="004615FE">
        <w:rPr>
          <w:rFonts w:ascii="宋体" w:eastAsia="宋体" w:hAnsi="宋体" w:cs="宋体"/>
          <w:b/>
          <w:bCs/>
          <w:color w:val="CC0000"/>
          <w:kern w:val="0"/>
          <w:sz w:val="36"/>
          <w:szCs w:val="36"/>
        </w:rPr>
        <w:t>国务院关税税则委员会关于2013年关税实施方案的通知（</w:t>
      </w:r>
      <w:proofErr w:type="gramStart"/>
      <w:r w:rsidRPr="004615FE">
        <w:rPr>
          <w:rFonts w:ascii="宋体" w:eastAsia="宋体" w:hAnsi="宋体" w:cs="宋体"/>
          <w:b/>
          <w:bCs/>
          <w:color w:val="CC0000"/>
          <w:kern w:val="0"/>
          <w:sz w:val="36"/>
          <w:szCs w:val="36"/>
        </w:rPr>
        <w:t>税委会</w:t>
      </w:r>
      <w:proofErr w:type="gramEnd"/>
      <w:r w:rsidRPr="004615FE">
        <w:rPr>
          <w:rFonts w:ascii="宋体" w:eastAsia="宋体" w:hAnsi="宋体" w:cs="宋体"/>
          <w:b/>
          <w:bCs/>
          <w:color w:val="CC0000"/>
          <w:kern w:val="0"/>
          <w:sz w:val="36"/>
          <w:szCs w:val="36"/>
        </w:rPr>
        <w:t>[2012]22号）</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海关总署:</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《2013年关税实施方案》已经国务院关税税则委员会第十次全体会议审议通过，并报国务院批准，自2013年1月1日起实施。</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特此通知。</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附件:2013年关税实施方案</w:t>
      </w:r>
    </w:p>
    <w:p w:rsidR="004615FE" w:rsidRPr="004615FE" w:rsidRDefault="004615FE" w:rsidP="004615FE">
      <w:pPr>
        <w:widowControl/>
        <w:spacing w:before="100" w:beforeAutospacing="1" w:after="100" w:afterAutospacing="1" w:line="450" w:lineRule="atLeast"/>
        <w:jc w:val="right"/>
        <w:rPr>
          <w:rFonts w:ascii="宋体" w:eastAsia="宋体" w:hAnsi="宋体" w:cs="宋体"/>
          <w:kern w:val="0"/>
          <w:sz w:val="24"/>
          <w:szCs w:val="24"/>
        </w:rPr>
      </w:pPr>
      <w:r w:rsidRPr="004615FE">
        <w:rPr>
          <w:rFonts w:ascii="宋体" w:eastAsia="宋体" w:hAnsi="宋体" w:cs="宋体"/>
          <w:kern w:val="0"/>
          <w:sz w:val="24"/>
          <w:szCs w:val="24"/>
        </w:rPr>
        <w:t xml:space="preserve">　　国务院关税税则委员会</w:t>
      </w:r>
    </w:p>
    <w:p w:rsidR="004615FE" w:rsidRDefault="004615FE" w:rsidP="004615FE">
      <w:pPr>
        <w:rPr>
          <w:rFonts w:hint="eastAsia"/>
        </w:rPr>
      </w:pPr>
      <w:r w:rsidRPr="004615FE">
        <w:rPr>
          <w:rFonts w:ascii="宋体" w:eastAsia="宋体" w:hAnsi="宋体" w:cs="宋体"/>
          <w:kern w:val="0"/>
          <w:sz w:val="24"/>
          <w:szCs w:val="24"/>
        </w:rPr>
        <w:t xml:space="preserve">　　2012年12月10日</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附件：</w:t>
      </w:r>
    </w:p>
    <w:p w:rsidR="004615FE" w:rsidRPr="004615FE" w:rsidRDefault="004615FE" w:rsidP="004615FE">
      <w:pPr>
        <w:widowControl/>
        <w:spacing w:before="100" w:beforeAutospacing="1" w:after="100" w:afterAutospacing="1" w:line="450" w:lineRule="atLeast"/>
        <w:jc w:val="center"/>
        <w:rPr>
          <w:rFonts w:ascii="宋体" w:eastAsia="宋体" w:hAnsi="宋体" w:cs="宋体"/>
          <w:kern w:val="0"/>
          <w:sz w:val="24"/>
          <w:szCs w:val="24"/>
        </w:rPr>
      </w:pPr>
      <w:r w:rsidRPr="004615FE">
        <w:rPr>
          <w:rFonts w:ascii="宋体" w:eastAsia="宋体" w:hAnsi="宋体" w:cs="宋体"/>
          <w:kern w:val="0"/>
          <w:sz w:val="24"/>
          <w:szCs w:val="24"/>
        </w:rPr>
        <w:t xml:space="preserve">　　2013年关税实施方案</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一、进口关税调整</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w:t>
      </w:r>
      <w:proofErr w:type="gramStart"/>
      <w:r w:rsidRPr="004615FE">
        <w:rPr>
          <w:rFonts w:ascii="宋体" w:eastAsia="宋体" w:hAnsi="宋体" w:cs="宋体"/>
          <w:kern w:val="0"/>
          <w:sz w:val="24"/>
          <w:szCs w:val="24"/>
        </w:rPr>
        <w:t>一</w:t>
      </w:r>
      <w:proofErr w:type="gramEnd"/>
      <w:r w:rsidRPr="004615FE">
        <w:rPr>
          <w:rFonts w:ascii="宋体" w:eastAsia="宋体" w:hAnsi="宋体" w:cs="宋体"/>
          <w:kern w:val="0"/>
          <w:sz w:val="24"/>
          <w:szCs w:val="24"/>
        </w:rPr>
        <w:t>)最惠国税率：</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1.对9个非全税目信息技术产品继续实行海关核查管理，税率维持不变。因税则税目调整，涉及税目增至10个(见附表1)。</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2.对小麦等8类47个税目的商品继续实施关税配额管理，税目和税率维持不变。对配额外进口的一定数量棉花实施滑准税，并适当调整相关公式参数。对尿素、复合肥、磷酸氢二铵三种化肥的配额税率执行1%的税率(见附表2)。</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3.对感光材料等47种商品继续实施从量税或复合税，税率维持不变，对5种感光材料产品实施从价税(见附表3)。</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4.其他最惠国税率维持不变。</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lastRenderedPageBreak/>
        <w:t xml:space="preserve">　　(二)暂定税率：</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对燃料油等784项进口商品实施暂定税率(见附表4)。</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(三)协定税率：</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根据我国与有关国家或地区签署的贸易或关税优惠协定，对有关国家或地区实施协定税率(见附表5)：</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1.对原产于韩国、印度、斯里兰卡、孟加拉和老挝的1875个税目商品实施亚太贸易协定税率;</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2.对原产于文莱、印度尼西亚、马来西亚、新加坡、泰国、菲律宾、越南、缅甸、老挝和柬埔寨的部分税目商品实施中国-东盟自由贸易协定税率;</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3.对原产于智利的7308个税目商品实施中国-智利自由贸易协定税率，并进一步下调该协定项下部分税目的税率;</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4.对原产于巴基斯坦的6509个税目商品实施中国-巴基斯坦自由贸易协定税率;</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5.对原产于新西兰的7319个税目商品实施中国-新西兰自由贸易协定税率;</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6.对原产于新加坡的2961个税目商品实施中国-新加坡自由贸易协定税率;</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7.对原产于秘鲁的7085个税目商品实施中国-秘鲁自由贸易协定税率;</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8.对原产于哥斯达黎加的7281个税目商品实施中国-哥斯达黎加自由贸易协定税率;</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9.对原产于香港地区且已制定优惠原产地标准的1760个税目商品实施零关税;</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10.对原产于澳门地区且已制定优惠原产地标准1271个税目商品实施零关税;</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lastRenderedPageBreak/>
        <w:t xml:space="preserve">　　11.对原产于台湾地区的614个税目商品实施海峡两岸经济合作框架协议货物贸易早期收获计划协定税率。</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(四)特惠税率：</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根据我国与有关国家或地区签署的贸易或关税优惠协定、双边换文情况以及国务院有关决定，对原产于埃塞俄比亚、贝宁、布隆迪、厄立特里亚、吉布提、刚果、几内亚、几内亚比绍、科摩罗、利比里亚、马达加斯加、马里、马拉维、毛里塔尼亚、莫桑比克、卢旺达、塞拉利昂、苏丹、坦桑尼亚、多哥、乌干达、赞比亚、莱索托、乍得、中非、阿富汗、孟加拉国、尼泊尔、东帝汶、也门、萨摩亚、瓦努阿图、赤道几内亚、安哥拉、塞内加尔、尼日尔、索马里、老挝、缅甸和柬埔寨，共40个联合国认定的最不发达国家的部分税目商品实施特惠税率(见附表6)。</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(五)普通税率：</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普通税率维持不变。</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二、出口关税调整</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w:t>
      </w:r>
      <w:proofErr w:type="gramStart"/>
      <w:r w:rsidRPr="004615FE">
        <w:rPr>
          <w:rFonts w:ascii="宋体" w:eastAsia="宋体" w:hAnsi="宋体" w:cs="宋体"/>
          <w:kern w:val="0"/>
          <w:sz w:val="24"/>
          <w:szCs w:val="24"/>
        </w:rPr>
        <w:t>一</w:t>
      </w:r>
      <w:proofErr w:type="gramEnd"/>
      <w:r w:rsidRPr="004615FE">
        <w:rPr>
          <w:rFonts w:ascii="宋体" w:eastAsia="宋体" w:hAnsi="宋体" w:cs="宋体"/>
          <w:kern w:val="0"/>
          <w:sz w:val="24"/>
          <w:szCs w:val="24"/>
        </w:rPr>
        <w:t>)“出口税则”的出口税率维持不变;</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(二)对铬铁等部分出口商品实施暂定税率;对部分化肥征收特别出口关税(见附表7)。</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三、税则税目调整</w:t>
      </w:r>
    </w:p>
    <w:p w:rsidR="004615FE" w:rsidRPr="004615FE" w:rsidRDefault="004615FE" w:rsidP="004615FE">
      <w:pPr>
        <w:widowControl/>
        <w:spacing w:before="100" w:beforeAutospacing="1" w:after="100" w:afterAutospacing="1" w:line="450" w:lineRule="atLeast"/>
        <w:jc w:val="left"/>
        <w:rPr>
          <w:rFonts w:ascii="宋体" w:eastAsia="宋体" w:hAnsi="宋体" w:cs="宋体"/>
          <w:kern w:val="0"/>
          <w:sz w:val="24"/>
          <w:szCs w:val="24"/>
        </w:rPr>
      </w:pPr>
      <w:r w:rsidRPr="004615FE">
        <w:rPr>
          <w:rFonts w:ascii="宋体" w:eastAsia="宋体" w:hAnsi="宋体" w:cs="宋体"/>
          <w:kern w:val="0"/>
          <w:sz w:val="24"/>
          <w:szCs w:val="24"/>
        </w:rPr>
        <w:t xml:space="preserve">　　对部分税则税目进行调整(见附表8)。调整后，2013年版税则税目共计8238个。</w:t>
      </w:r>
    </w:p>
    <w:p w:rsidR="004615FE" w:rsidRDefault="004615FE" w:rsidP="004615FE">
      <w:pPr>
        <w:rPr>
          <w:rFonts w:hint="eastAsia"/>
        </w:rPr>
      </w:pPr>
      <w:r w:rsidRPr="004615FE">
        <w:rPr>
          <w:rFonts w:ascii="宋体" w:eastAsia="宋体" w:hAnsi="宋体" w:cs="宋体"/>
          <w:kern w:val="0"/>
          <w:sz w:val="24"/>
          <w:szCs w:val="24"/>
        </w:rPr>
        <w:t xml:space="preserve">　　以上方案自2013年1月1日起实施。</w:t>
      </w:r>
    </w:p>
    <w:p w:rsidR="004615FE" w:rsidRDefault="004615FE"/>
    <w:sectPr w:rsidR="004615FE" w:rsidSect="00CC455F">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CA8" w:rsidRDefault="00792CA8" w:rsidP="004615FE">
      <w:r>
        <w:separator/>
      </w:r>
    </w:p>
  </w:endnote>
  <w:endnote w:type="continuationSeparator" w:id="0">
    <w:p w:rsidR="00792CA8" w:rsidRDefault="00792CA8" w:rsidP="0046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CA8" w:rsidRDefault="00792CA8" w:rsidP="004615FE">
      <w:r>
        <w:separator/>
      </w:r>
    </w:p>
  </w:footnote>
  <w:footnote w:type="continuationSeparator" w:id="0">
    <w:p w:rsidR="00792CA8" w:rsidRDefault="00792CA8" w:rsidP="00461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1F"/>
    <w:rsid w:val="0010642E"/>
    <w:rsid w:val="004615FE"/>
    <w:rsid w:val="0067681F"/>
    <w:rsid w:val="00792CA8"/>
    <w:rsid w:val="00CC4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1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15FE"/>
    <w:rPr>
      <w:sz w:val="18"/>
      <w:szCs w:val="18"/>
    </w:rPr>
  </w:style>
  <w:style w:type="paragraph" w:styleId="a4">
    <w:name w:val="footer"/>
    <w:basedOn w:val="a"/>
    <w:link w:val="Char0"/>
    <w:uiPriority w:val="99"/>
    <w:unhideWhenUsed/>
    <w:rsid w:val="004615FE"/>
    <w:pPr>
      <w:tabs>
        <w:tab w:val="center" w:pos="4153"/>
        <w:tab w:val="right" w:pos="8306"/>
      </w:tabs>
      <w:snapToGrid w:val="0"/>
      <w:jc w:val="left"/>
    </w:pPr>
    <w:rPr>
      <w:sz w:val="18"/>
      <w:szCs w:val="18"/>
    </w:rPr>
  </w:style>
  <w:style w:type="character" w:customStyle="1" w:styleId="Char0">
    <w:name w:val="页脚 Char"/>
    <w:basedOn w:val="a0"/>
    <w:link w:val="a4"/>
    <w:uiPriority w:val="99"/>
    <w:rsid w:val="004615FE"/>
    <w:rPr>
      <w:sz w:val="18"/>
      <w:szCs w:val="18"/>
    </w:rPr>
  </w:style>
  <w:style w:type="character" w:styleId="a5">
    <w:name w:val="Hyperlink"/>
    <w:basedOn w:val="a0"/>
    <w:uiPriority w:val="99"/>
    <w:semiHidden/>
    <w:unhideWhenUsed/>
    <w:rsid w:val="004615FE"/>
    <w:rPr>
      <w:strike w:val="0"/>
      <w:dstrike w:val="0"/>
      <w:color w:val="0000FF"/>
      <w:sz w:val="18"/>
      <w:szCs w:val="18"/>
      <w:u w:val="none"/>
      <w:effect w:val="none"/>
    </w:rPr>
  </w:style>
  <w:style w:type="paragraph" w:styleId="a6">
    <w:name w:val="Normal (Web)"/>
    <w:basedOn w:val="a"/>
    <w:uiPriority w:val="99"/>
    <w:unhideWhenUsed/>
    <w:rsid w:val="004615F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615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1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15FE"/>
    <w:rPr>
      <w:sz w:val="18"/>
      <w:szCs w:val="18"/>
    </w:rPr>
  </w:style>
  <w:style w:type="paragraph" w:styleId="a4">
    <w:name w:val="footer"/>
    <w:basedOn w:val="a"/>
    <w:link w:val="Char0"/>
    <w:uiPriority w:val="99"/>
    <w:unhideWhenUsed/>
    <w:rsid w:val="004615FE"/>
    <w:pPr>
      <w:tabs>
        <w:tab w:val="center" w:pos="4153"/>
        <w:tab w:val="right" w:pos="8306"/>
      </w:tabs>
      <w:snapToGrid w:val="0"/>
      <w:jc w:val="left"/>
    </w:pPr>
    <w:rPr>
      <w:sz w:val="18"/>
      <w:szCs w:val="18"/>
    </w:rPr>
  </w:style>
  <w:style w:type="character" w:customStyle="1" w:styleId="Char0">
    <w:name w:val="页脚 Char"/>
    <w:basedOn w:val="a0"/>
    <w:link w:val="a4"/>
    <w:uiPriority w:val="99"/>
    <w:rsid w:val="004615FE"/>
    <w:rPr>
      <w:sz w:val="18"/>
      <w:szCs w:val="18"/>
    </w:rPr>
  </w:style>
  <w:style w:type="character" w:styleId="a5">
    <w:name w:val="Hyperlink"/>
    <w:basedOn w:val="a0"/>
    <w:uiPriority w:val="99"/>
    <w:semiHidden/>
    <w:unhideWhenUsed/>
    <w:rsid w:val="004615FE"/>
    <w:rPr>
      <w:strike w:val="0"/>
      <w:dstrike w:val="0"/>
      <w:color w:val="0000FF"/>
      <w:sz w:val="18"/>
      <w:szCs w:val="18"/>
      <w:u w:val="none"/>
      <w:effect w:val="none"/>
    </w:rPr>
  </w:style>
  <w:style w:type="paragraph" w:styleId="a6">
    <w:name w:val="Normal (Web)"/>
    <w:basedOn w:val="a"/>
    <w:uiPriority w:val="99"/>
    <w:unhideWhenUsed/>
    <w:rsid w:val="004615F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4615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2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221</Words>
  <Characters>1263</Characters>
  <Application>Microsoft Office Word</Application>
  <DocSecurity>0</DocSecurity>
  <Lines>10</Lines>
  <Paragraphs>2</Paragraphs>
  <ScaleCrop>false</ScaleCrop>
  <Company>微软中国</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2013-08-22T07:56:00Z</dcterms:created>
  <dcterms:modified xsi:type="dcterms:W3CDTF">2013-08-22T08:00:00Z</dcterms:modified>
</cp:coreProperties>
</file>