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2FD" w:rsidRPr="00E112FD" w:rsidRDefault="00E112FD" w:rsidP="00E112FD">
      <w:pPr>
        <w:widowControl/>
        <w:spacing w:before="100" w:beforeAutospacing="1" w:after="100" w:afterAutospacing="1" w:line="360" w:lineRule="auto"/>
        <w:jc w:val="center"/>
        <w:rPr>
          <w:rFonts w:ascii="simsun" w:eastAsia="宋体" w:hAnsi="simsun" w:cs="宋体"/>
          <w:color w:val="494949"/>
          <w:kern w:val="0"/>
          <w:szCs w:val="21"/>
        </w:rPr>
      </w:pPr>
      <w:r w:rsidRPr="00E112FD">
        <w:rPr>
          <w:rFonts w:ascii="Arial" w:eastAsia="宋体" w:hAnsi="Arial" w:cs="Arial" w:hint="eastAsia"/>
          <w:color w:val="FF0000"/>
          <w:kern w:val="0"/>
          <w:sz w:val="24"/>
          <w:szCs w:val="24"/>
        </w:rPr>
        <w:t>财政部、海关总署、国家税务总局</w:t>
      </w:r>
      <w:r w:rsidRPr="00E112FD">
        <w:rPr>
          <w:rFonts w:ascii="Arial" w:eastAsia="宋体" w:hAnsi="Arial" w:cs="Arial"/>
          <w:color w:val="FF0000"/>
          <w:kern w:val="0"/>
          <w:sz w:val="24"/>
          <w:szCs w:val="24"/>
        </w:rPr>
        <w:t xml:space="preserve"> </w:t>
      </w:r>
    </w:p>
    <w:p w:rsidR="00E112FD" w:rsidRPr="00E112FD" w:rsidRDefault="00E112FD" w:rsidP="00E112FD">
      <w:pPr>
        <w:widowControl/>
        <w:spacing w:before="100" w:beforeAutospacing="1" w:after="100" w:afterAutospacing="1" w:line="360" w:lineRule="auto"/>
        <w:jc w:val="center"/>
        <w:rPr>
          <w:rFonts w:ascii="simsun" w:eastAsia="宋体" w:hAnsi="simsun" w:cs="宋体"/>
          <w:color w:val="494949"/>
          <w:kern w:val="0"/>
          <w:szCs w:val="21"/>
        </w:rPr>
      </w:pPr>
      <w:r w:rsidRPr="00E112FD">
        <w:rPr>
          <w:rFonts w:ascii="Arial" w:eastAsia="宋体" w:hAnsi="Arial" w:cs="Arial" w:hint="eastAsia"/>
          <w:color w:val="FF0000"/>
          <w:kern w:val="0"/>
          <w:sz w:val="24"/>
          <w:szCs w:val="24"/>
        </w:rPr>
        <w:t>关于印发《</w:t>
      </w:r>
      <w:r w:rsidRPr="00E112FD">
        <w:rPr>
          <w:rFonts w:ascii="Arial" w:eastAsia="宋体" w:hAnsi="Arial" w:cs="Arial"/>
          <w:color w:val="FF0000"/>
          <w:kern w:val="0"/>
          <w:sz w:val="24"/>
          <w:szCs w:val="24"/>
        </w:rPr>
        <w:t>“</w:t>
      </w:r>
      <w:r w:rsidRPr="00E112FD">
        <w:rPr>
          <w:rFonts w:ascii="Arial" w:eastAsia="宋体" w:hAnsi="Arial" w:cs="Arial" w:hint="eastAsia"/>
          <w:color w:val="FF0000"/>
          <w:kern w:val="0"/>
          <w:sz w:val="24"/>
          <w:szCs w:val="24"/>
        </w:rPr>
        <w:t>十二五</w:t>
      </w:r>
      <w:r w:rsidRPr="00E112FD">
        <w:rPr>
          <w:rFonts w:ascii="Arial" w:eastAsia="宋体" w:hAnsi="Arial" w:cs="Arial"/>
          <w:color w:val="FF0000"/>
          <w:kern w:val="0"/>
          <w:sz w:val="24"/>
          <w:szCs w:val="24"/>
        </w:rPr>
        <w:t>”</w:t>
      </w:r>
      <w:r w:rsidRPr="00E112FD">
        <w:rPr>
          <w:rFonts w:ascii="Arial" w:eastAsia="宋体" w:hAnsi="Arial" w:cs="Arial" w:hint="eastAsia"/>
          <w:color w:val="FF0000"/>
          <w:kern w:val="0"/>
          <w:sz w:val="24"/>
          <w:szCs w:val="24"/>
        </w:rPr>
        <w:t>期间进口种子种源免税政策管理办法》的通知</w:t>
      </w:r>
    </w:p>
    <w:p w:rsidR="00E112FD" w:rsidRPr="00E112FD" w:rsidRDefault="00E112FD" w:rsidP="00E112FD">
      <w:pPr>
        <w:widowControl/>
        <w:spacing w:before="100" w:beforeAutospacing="1" w:after="100" w:afterAutospacing="1" w:line="360" w:lineRule="auto"/>
        <w:jc w:val="center"/>
        <w:rPr>
          <w:rFonts w:ascii="simsun" w:eastAsia="宋体" w:hAnsi="simsun" w:cs="宋体"/>
          <w:color w:val="494949"/>
          <w:kern w:val="0"/>
          <w:szCs w:val="21"/>
        </w:rPr>
      </w:pPr>
      <w:r w:rsidRPr="00E112FD">
        <w:rPr>
          <w:rFonts w:ascii="Arial" w:eastAsia="宋体" w:hAnsi="Arial" w:cs="Arial"/>
          <w:color w:val="454545"/>
          <w:kern w:val="0"/>
          <w:sz w:val="20"/>
          <w:szCs w:val="20"/>
        </w:rPr>
        <w:t> </w:t>
      </w:r>
      <w:r w:rsidRPr="00E112FD">
        <w:rPr>
          <w:rFonts w:ascii="simsun" w:eastAsia="宋体" w:hAnsi="simsun" w:cs="宋体"/>
          <w:color w:val="494949"/>
          <w:kern w:val="0"/>
          <w:szCs w:val="21"/>
        </w:rPr>
        <w:t xml:space="preserve"> </w:t>
      </w:r>
      <w:r w:rsidRPr="00E112FD">
        <w:rPr>
          <w:rFonts w:ascii="Arial" w:eastAsia="宋体" w:hAnsi="Arial" w:cs="Arial" w:hint="eastAsia"/>
          <w:color w:val="0000FF"/>
          <w:kern w:val="0"/>
          <w:sz w:val="20"/>
          <w:szCs w:val="20"/>
        </w:rPr>
        <w:t>财关税</w:t>
      </w:r>
      <w:r w:rsidRPr="00E112FD">
        <w:rPr>
          <w:rFonts w:ascii="Arial" w:eastAsia="宋体" w:hAnsi="Arial" w:cs="Arial"/>
          <w:color w:val="0000FF"/>
          <w:kern w:val="0"/>
          <w:sz w:val="20"/>
          <w:szCs w:val="20"/>
        </w:rPr>
        <w:t>[2011]76</w:t>
      </w:r>
      <w:r w:rsidRPr="00E112FD">
        <w:rPr>
          <w:rFonts w:ascii="Arial" w:eastAsia="宋体" w:hAnsi="Arial" w:cs="Arial" w:hint="eastAsia"/>
          <w:color w:val="0000FF"/>
          <w:kern w:val="0"/>
          <w:sz w:val="20"/>
          <w:szCs w:val="20"/>
        </w:rPr>
        <w:t>号</w:t>
      </w:r>
      <w:r w:rsidRPr="00E112FD">
        <w:rPr>
          <w:rFonts w:ascii="Arial" w:eastAsia="宋体" w:hAnsi="Arial" w:cs="Arial"/>
          <w:color w:val="454545"/>
          <w:kern w:val="0"/>
          <w:sz w:val="20"/>
          <w:szCs w:val="20"/>
        </w:rPr>
        <w:t>                     2011.11.23</w:t>
      </w:r>
    </w:p>
    <w:p w:rsidR="00E112FD" w:rsidRPr="00E112FD" w:rsidRDefault="00E112FD" w:rsidP="00E112FD">
      <w:pPr>
        <w:widowControl/>
        <w:spacing w:before="100" w:beforeAutospacing="1" w:after="100" w:afterAutospacing="1" w:line="360" w:lineRule="auto"/>
        <w:jc w:val="left"/>
        <w:rPr>
          <w:rFonts w:ascii="simsun" w:eastAsia="宋体" w:hAnsi="simsun" w:cs="宋体"/>
          <w:color w:val="494949"/>
          <w:kern w:val="0"/>
          <w:szCs w:val="21"/>
        </w:rPr>
      </w:pPr>
      <w:r w:rsidRPr="00E112FD">
        <w:rPr>
          <w:rFonts w:ascii="Arial" w:eastAsia="宋体" w:hAnsi="Arial" w:cs="Arial" w:hint="eastAsia"/>
          <w:color w:val="454545"/>
          <w:kern w:val="0"/>
          <w:szCs w:val="21"/>
        </w:rPr>
        <w:t>农业部、国家林业局：</w:t>
      </w:r>
    </w:p>
    <w:p w:rsidR="00E112FD" w:rsidRPr="00E112FD" w:rsidRDefault="00E112FD" w:rsidP="00E112FD">
      <w:pPr>
        <w:widowControl/>
        <w:spacing w:before="100" w:beforeAutospacing="1" w:after="100" w:afterAutospacing="1" w:line="360" w:lineRule="auto"/>
        <w:jc w:val="left"/>
        <w:rPr>
          <w:rFonts w:ascii="simsun" w:eastAsia="宋体" w:hAnsi="simsun" w:cs="宋体"/>
          <w:color w:val="494949"/>
          <w:kern w:val="0"/>
          <w:szCs w:val="21"/>
        </w:rPr>
      </w:pPr>
      <w:r w:rsidRPr="00E112FD">
        <w:rPr>
          <w:rFonts w:ascii="Arial" w:eastAsia="宋体" w:hAnsi="Arial" w:cs="Arial" w:hint="eastAsia"/>
          <w:color w:val="454545"/>
          <w:kern w:val="0"/>
          <w:szCs w:val="21"/>
        </w:rPr>
        <w:t xml:space="preserve">　　经国务院批准，</w:t>
      </w:r>
      <w:r w:rsidRPr="00E112FD">
        <w:rPr>
          <w:rFonts w:ascii="Arial" w:eastAsia="宋体" w:hAnsi="Arial" w:cs="Arial"/>
          <w:color w:val="454545"/>
          <w:kern w:val="0"/>
          <w:szCs w:val="21"/>
        </w:rPr>
        <w:t>“</w:t>
      </w:r>
      <w:r w:rsidRPr="00E112FD">
        <w:rPr>
          <w:rFonts w:ascii="Arial" w:eastAsia="宋体" w:hAnsi="Arial" w:cs="Arial" w:hint="eastAsia"/>
          <w:color w:val="454545"/>
          <w:kern w:val="0"/>
          <w:szCs w:val="21"/>
        </w:rPr>
        <w:t>十二五</w:t>
      </w:r>
      <w:r w:rsidRPr="00E112FD">
        <w:rPr>
          <w:rFonts w:ascii="Arial" w:eastAsia="宋体" w:hAnsi="Arial" w:cs="Arial"/>
          <w:color w:val="454545"/>
          <w:kern w:val="0"/>
          <w:szCs w:val="21"/>
        </w:rPr>
        <w:t>”</w:t>
      </w:r>
      <w:r w:rsidRPr="00E112FD">
        <w:rPr>
          <w:rFonts w:ascii="Arial" w:eastAsia="宋体" w:hAnsi="Arial" w:cs="Arial" w:hint="eastAsia"/>
          <w:color w:val="454545"/>
          <w:kern w:val="0"/>
          <w:szCs w:val="21"/>
        </w:rPr>
        <w:t>期间对进口种子（苗）种畜（禽）鱼种（苗）和种用野生动植物种源（以下简称种子种源）免征进口环节增值税。</w:t>
      </w:r>
    </w:p>
    <w:p w:rsidR="00E112FD" w:rsidRPr="00E112FD" w:rsidRDefault="00E112FD" w:rsidP="00E112FD">
      <w:pPr>
        <w:widowControl/>
        <w:spacing w:before="100" w:beforeAutospacing="1" w:after="100" w:afterAutospacing="1" w:line="360" w:lineRule="auto"/>
        <w:jc w:val="left"/>
        <w:rPr>
          <w:rFonts w:ascii="simsun" w:eastAsia="宋体" w:hAnsi="simsun" w:cs="宋体"/>
          <w:color w:val="494949"/>
          <w:kern w:val="0"/>
          <w:szCs w:val="21"/>
        </w:rPr>
      </w:pPr>
      <w:r w:rsidRPr="00E112FD">
        <w:rPr>
          <w:rFonts w:ascii="Arial" w:eastAsia="宋体" w:hAnsi="Arial" w:cs="Arial"/>
          <w:color w:val="454545"/>
          <w:kern w:val="0"/>
          <w:szCs w:val="21"/>
        </w:rPr>
        <w:t>     </w:t>
      </w:r>
      <w:r w:rsidRPr="00E112FD">
        <w:rPr>
          <w:rFonts w:ascii="simsun" w:eastAsia="宋体" w:hAnsi="simsun" w:cs="宋体"/>
          <w:color w:val="494949"/>
          <w:kern w:val="0"/>
          <w:szCs w:val="21"/>
        </w:rPr>
        <w:t xml:space="preserve"> </w:t>
      </w:r>
      <w:r w:rsidRPr="00E112FD">
        <w:rPr>
          <w:rFonts w:ascii="Arial" w:eastAsia="宋体" w:hAnsi="Arial" w:cs="Arial" w:hint="eastAsia"/>
          <w:color w:val="454545"/>
          <w:kern w:val="0"/>
          <w:szCs w:val="21"/>
        </w:rPr>
        <w:t>为加强管理，特制定《</w:t>
      </w:r>
      <w:r w:rsidRPr="00E112FD">
        <w:rPr>
          <w:rFonts w:ascii="Arial" w:eastAsia="宋体" w:hAnsi="Arial" w:cs="Arial"/>
          <w:color w:val="454545"/>
          <w:kern w:val="0"/>
          <w:szCs w:val="21"/>
        </w:rPr>
        <w:t>“</w:t>
      </w:r>
      <w:r w:rsidRPr="00E112FD">
        <w:rPr>
          <w:rFonts w:ascii="Arial" w:eastAsia="宋体" w:hAnsi="Arial" w:cs="Arial" w:hint="eastAsia"/>
          <w:color w:val="454545"/>
          <w:kern w:val="0"/>
          <w:szCs w:val="21"/>
        </w:rPr>
        <w:t>十二五</w:t>
      </w:r>
      <w:r w:rsidRPr="00E112FD">
        <w:rPr>
          <w:rFonts w:ascii="Arial" w:eastAsia="宋体" w:hAnsi="Arial" w:cs="Arial"/>
          <w:color w:val="454545"/>
          <w:kern w:val="0"/>
          <w:szCs w:val="21"/>
        </w:rPr>
        <w:t>”</w:t>
      </w:r>
      <w:r w:rsidRPr="00E112FD">
        <w:rPr>
          <w:rFonts w:ascii="Arial" w:eastAsia="宋体" w:hAnsi="Arial" w:cs="Arial" w:hint="eastAsia"/>
          <w:color w:val="454545"/>
          <w:kern w:val="0"/>
          <w:szCs w:val="21"/>
        </w:rPr>
        <w:t>期间进口种子种源免税政策管</w:t>
      </w:r>
      <w:bookmarkStart w:id="0" w:name="_GoBack"/>
      <w:bookmarkEnd w:id="0"/>
      <w:r w:rsidRPr="00E112FD">
        <w:rPr>
          <w:rFonts w:ascii="Arial" w:eastAsia="宋体" w:hAnsi="Arial" w:cs="Arial" w:hint="eastAsia"/>
          <w:color w:val="454545"/>
          <w:kern w:val="0"/>
          <w:szCs w:val="21"/>
        </w:rPr>
        <w:t>理办法》</w:t>
      </w:r>
      <w:r w:rsidRPr="00E112FD">
        <w:rPr>
          <w:rFonts w:ascii="Arial" w:eastAsia="宋体" w:hAnsi="Arial" w:cs="Arial"/>
          <w:color w:val="454545"/>
          <w:kern w:val="0"/>
          <w:szCs w:val="21"/>
        </w:rPr>
        <w:t>,</w:t>
      </w:r>
      <w:r w:rsidRPr="00E112FD">
        <w:rPr>
          <w:rFonts w:ascii="Arial" w:eastAsia="宋体" w:hAnsi="Arial" w:cs="Arial" w:hint="eastAsia"/>
          <w:color w:val="454545"/>
          <w:kern w:val="0"/>
          <w:szCs w:val="21"/>
        </w:rPr>
        <w:t>现印发给你们，请认真贯彻执行。</w:t>
      </w:r>
    </w:p>
    <w:p w:rsidR="00E112FD" w:rsidRPr="00E112FD" w:rsidRDefault="00E112FD" w:rsidP="00E112FD">
      <w:pPr>
        <w:widowControl/>
        <w:spacing w:before="100" w:beforeAutospacing="1" w:after="100" w:afterAutospacing="1" w:line="360" w:lineRule="auto"/>
        <w:ind w:firstLineChars="200" w:firstLine="422"/>
        <w:jc w:val="center"/>
        <w:rPr>
          <w:rFonts w:ascii="simsun" w:eastAsia="宋体" w:hAnsi="simsun" w:cs="宋体"/>
          <w:color w:val="494949"/>
          <w:kern w:val="0"/>
          <w:szCs w:val="21"/>
        </w:rPr>
      </w:pPr>
      <w:r w:rsidRPr="00E112FD">
        <w:rPr>
          <w:rFonts w:ascii="宋体" w:eastAsia="宋体" w:hAnsi="宋体" w:cs="宋体" w:hint="eastAsia"/>
          <w:b/>
          <w:color w:val="494949"/>
          <w:kern w:val="0"/>
          <w:szCs w:val="21"/>
        </w:rPr>
        <w:t xml:space="preserve"> “十二五”期间进口种子种源免税政策管理办法</w:t>
      </w:r>
    </w:p>
    <w:p w:rsidR="00E112FD" w:rsidRPr="00E112FD" w:rsidRDefault="00E112FD" w:rsidP="00E112FD">
      <w:pPr>
        <w:widowControl/>
        <w:spacing w:before="100" w:beforeAutospacing="1" w:after="100" w:afterAutospacing="1" w:line="360" w:lineRule="auto"/>
        <w:ind w:firstLineChars="200" w:firstLine="480"/>
        <w:jc w:val="left"/>
        <w:rPr>
          <w:rFonts w:ascii="simsun" w:eastAsia="宋体" w:hAnsi="simsun" w:cs="宋体"/>
          <w:color w:val="494949"/>
          <w:kern w:val="0"/>
          <w:szCs w:val="21"/>
        </w:rPr>
      </w:pPr>
      <w:r w:rsidRPr="00E112FD">
        <w:rPr>
          <w:rFonts w:ascii="仿宋_GB2312" w:eastAsia="仿宋_GB2312" w:hAnsi="simsun" w:cs="宋体" w:hint="eastAsia"/>
          <w:color w:val="494949"/>
          <w:kern w:val="0"/>
          <w:sz w:val="24"/>
          <w:szCs w:val="24"/>
        </w:rPr>
        <w:t>经国务院批准，“十二五”期间对进口种子（苗）种畜（禽）鱼种（苗）和种用野生动植物种源（以下简称种子种源）免征进口环节增值税，为加强管理，制定本办法。</w:t>
      </w:r>
    </w:p>
    <w:p w:rsidR="00E112FD" w:rsidRPr="00E112FD" w:rsidRDefault="00E112FD" w:rsidP="00E112FD">
      <w:pPr>
        <w:widowControl/>
        <w:spacing w:before="100" w:beforeAutospacing="1" w:after="100" w:afterAutospacing="1" w:line="360" w:lineRule="auto"/>
        <w:ind w:firstLineChars="200" w:firstLine="482"/>
        <w:jc w:val="left"/>
        <w:rPr>
          <w:rFonts w:ascii="simsun" w:eastAsia="宋体" w:hAnsi="simsun" w:cs="宋体"/>
          <w:color w:val="494949"/>
          <w:kern w:val="0"/>
          <w:szCs w:val="21"/>
        </w:rPr>
      </w:pPr>
      <w:r w:rsidRPr="00E112FD">
        <w:rPr>
          <w:rFonts w:ascii="楷体_GB2312" w:eastAsia="楷体_GB2312" w:hAnsi="simsun" w:cs="宋体" w:hint="eastAsia"/>
          <w:b/>
          <w:color w:val="494949"/>
          <w:kern w:val="0"/>
          <w:sz w:val="24"/>
          <w:szCs w:val="24"/>
        </w:rPr>
        <w:t>一、种子种源进口免税政策目标</w:t>
      </w:r>
    </w:p>
    <w:p w:rsidR="00E112FD" w:rsidRPr="00E112FD" w:rsidRDefault="00E112FD" w:rsidP="00E112FD">
      <w:pPr>
        <w:widowControl/>
        <w:spacing w:before="100" w:beforeAutospacing="1" w:after="100" w:afterAutospacing="1" w:line="360" w:lineRule="auto"/>
        <w:ind w:firstLineChars="200" w:firstLine="480"/>
        <w:jc w:val="left"/>
        <w:rPr>
          <w:rFonts w:ascii="simsun" w:eastAsia="宋体" w:hAnsi="simsun" w:cs="宋体"/>
          <w:color w:val="494949"/>
          <w:kern w:val="0"/>
          <w:szCs w:val="21"/>
        </w:rPr>
      </w:pPr>
      <w:r w:rsidRPr="00E112FD">
        <w:rPr>
          <w:rFonts w:ascii="仿宋_GB2312" w:eastAsia="仿宋_GB2312" w:hAnsi="simsun" w:cs="宋体" w:hint="eastAsia"/>
          <w:color w:val="494949"/>
          <w:kern w:val="0"/>
          <w:sz w:val="24"/>
          <w:szCs w:val="24"/>
        </w:rPr>
        <w:t>种子种源进口免税政策旨在支持引进和推广良种，加强物种资源保护，丰富我国动植物资源，发展优质、高产、高效农林业，降低农林产品生产成本，增加农民收入，改善人民生活。</w:t>
      </w:r>
    </w:p>
    <w:p w:rsidR="00E112FD" w:rsidRPr="00E112FD" w:rsidRDefault="00E112FD" w:rsidP="00E112FD">
      <w:pPr>
        <w:widowControl/>
        <w:spacing w:before="100" w:beforeAutospacing="1" w:after="100" w:afterAutospacing="1" w:line="360" w:lineRule="auto"/>
        <w:ind w:firstLineChars="200" w:firstLine="482"/>
        <w:jc w:val="left"/>
        <w:rPr>
          <w:rFonts w:ascii="simsun" w:eastAsia="宋体" w:hAnsi="simsun" w:cs="宋体"/>
          <w:color w:val="494949"/>
          <w:kern w:val="0"/>
          <w:szCs w:val="21"/>
        </w:rPr>
      </w:pPr>
      <w:r w:rsidRPr="00E112FD">
        <w:rPr>
          <w:rFonts w:ascii="楷体_GB2312" w:eastAsia="楷体_GB2312" w:hAnsi="simsun" w:cs="宋体" w:hint="eastAsia"/>
          <w:b/>
          <w:color w:val="494949"/>
          <w:kern w:val="0"/>
          <w:sz w:val="24"/>
          <w:szCs w:val="24"/>
        </w:rPr>
        <w:t>二、种子种源进口免税条件</w:t>
      </w:r>
    </w:p>
    <w:p w:rsidR="00E112FD" w:rsidRPr="00E112FD" w:rsidRDefault="00E112FD" w:rsidP="00E112FD">
      <w:pPr>
        <w:widowControl/>
        <w:spacing w:before="100" w:beforeAutospacing="1" w:after="100" w:afterAutospacing="1" w:line="360" w:lineRule="auto"/>
        <w:ind w:firstLineChars="200" w:firstLine="480"/>
        <w:jc w:val="left"/>
        <w:rPr>
          <w:rFonts w:ascii="simsun" w:eastAsia="宋体" w:hAnsi="simsun" w:cs="宋体"/>
          <w:color w:val="494949"/>
          <w:kern w:val="0"/>
          <w:szCs w:val="21"/>
        </w:rPr>
      </w:pPr>
      <w:r w:rsidRPr="00E112FD">
        <w:rPr>
          <w:rFonts w:ascii="仿宋_GB2312" w:eastAsia="仿宋_GB2312" w:hAnsi="simsun" w:cs="宋体" w:hint="eastAsia"/>
          <w:color w:val="494949"/>
          <w:kern w:val="0"/>
          <w:sz w:val="24"/>
          <w:szCs w:val="24"/>
        </w:rPr>
        <w:t>（一）免税进口种子（苗）种畜（禽）鱼种（苗）应同时符合以下条件：</w:t>
      </w:r>
    </w:p>
    <w:p w:rsidR="00E112FD" w:rsidRPr="00E112FD" w:rsidRDefault="00E112FD" w:rsidP="00E112FD">
      <w:pPr>
        <w:widowControl/>
        <w:spacing w:before="100" w:beforeAutospacing="1" w:after="100" w:afterAutospacing="1" w:line="360" w:lineRule="auto"/>
        <w:ind w:firstLineChars="200" w:firstLine="480"/>
        <w:jc w:val="left"/>
        <w:rPr>
          <w:rFonts w:ascii="simsun" w:eastAsia="宋体" w:hAnsi="simsun" w:cs="宋体"/>
          <w:color w:val="494949"/>
          <w:kern w:val="0"/>
          <w:szCs w:val="21"/>
        </w:rPr>
      </w:pPr>
      <w:r w:rsidRPr="00E112FD">
        <w:rPr>
          <w:rFonts w:ascii="仿宋_GB2312" w:eastAsia="仿宋_GB2312" w:hAnsi="simsun" w:cs="宋体" w:hint="eastAsia"/>
          <w:color w:val="494949"/>
          <w:kern w:val="0"/>
          <w:sz w:val="24"/>
          <w:szCs w:val="24"/>
        </w:rPr>
        <w:t>1．与农、林业生产密切相关，直接用于或服务于农林业生产的下列种源：</w:t>
      </w:r>
    </w:p>
    <w:p w:rsidR="00E112FD" w:rsidRPr="00E112FD" w:rsidRDefault="00E112FD" w:rsidP="00E112FD">
      <w:pPr>
        <w:widowControl/>
        <w:spacing w:before="100" w:beforeAutospacing="1" w:after="100" w:afterAutospacing="1" w:line="360" w:lineRule="auto"/>
        <w:ind w:firstLineChars="200" w:firstLine="480"/>
        <w:jc w:val="left"/>
        <w:rPr>
          <w:rFonts w:ascii="simsun" w:eastAsia="宋体" w:hAnsi="simsun" w:cs="宋体"/>
          <w:color w:val="494949"/>
          <w:kern w:val="0"/>
          <w:szCs w:val="21"/>
        </w:rPr>
      </w:pPr>
      <w:r w:rsidRPr="00E112FD">
        <w:rPr>
          <w:rFonts w:ascii="仿宋_GB2312" w:eastAsia="仿宋_GB2312" w:hAnsi="simsun" w:cs="宋体" w:hint="eastAsia"/>
          <w:color w:val="494949"/>
          <w:kern w:val="0"/>
          <w:sz w:val="24"/>
          <w:szCs w:val="24"/>
        </w:rPr>
        <w:t>（1）用于种植和培育各种农作物和林木的种子（苗）；</w:t>
      </w:r>
    </w:p>
    <w:p w:rsidR="00E112FD" w:rsidRPr="00E112FD" w:rsidRDefault="00E112FD" w:rsidP="00E112FD">
      <w:pPr>
        <w:widowControl/>
        <w:spacing w:before="100" w:beforeAutospacing="1" w:after="100" w:afterAutospacing="1" w:line="360" w:lineRule="auto"/>
        <w:ind w:firstLineChars="200" w:firstLine="480"/>
        <w:jc w:val="left"/>
        <w:rPr>
          <w:rFonts w:ascii="simsun" w:eastAsia="宋体" w:hAnsi="simsun" w:cs="宋体"/>
          <w:color w:val="494949"/>
          <w:kern w:val="0"/>
          <w:szCs w:val="21"/>
        </w:rPr>
      </w:pPr>
      <w:r w:rsidRPr="00E112FD">
        <w:rPr>
          <w:rFonts w:ascii="仿宋_GB2312" w:eastAsia="仿宋_GB2312" w:hAnsi="simsun" w:cs="宋体" w:hint="eastAsia"/>
          <w:color w:val="494949"/>
          <w:kern w:val="0"/>
          <w:sz w:val="24"/>
          <w:szCs w:val="24"/>
        </w:rPr>
        <w:t>（2）用于饲养以获得各种畜禽产品的种畜（禽）；</w:t>
      </w:r>
    </w:p>
    <w:p w:rsidR="00E112FD" w:rsidRPr="00E112FD" w:rsidRDefault="00E112FD" w:rsidP="00E112FD">
      <w:pPr>
        <w:widowControl/>
        <w:spacing w:before="100" w:beforeAutospacing="1" w:after="100" w:afterAutospacing="1" w:line="360" w:lineRule="auto"/>
        <w:ind w:firstLineChars="200" w:firstLine="480"/>
        <w:jc w:val="left"/>
        <w:rPr>
          <w:rFonts w:ascii="simsun" w:eastAsia="宋体" w:hAnsi="simsun" w:cs="宋体"/>
          <w:color w:val="494949"/>
          <w:kern w:val="0"/>
          <w:szCs w:val="21"/>
        </w:rPr>
      </w:pPr>
      <w:r w:rsidRPr="00E112FD">
        <w:rPr>
          <w:rFonts w:ascii="仿宋_GB2312" w:eastAsia="仿宋_GB2312" w:hAnsi="simsun" w:cs="宋体" w:hint="eastAsia"/>
          <w:color w:val="494949"/>
          <w:kern w:val="0"/>
          <w:sz w:val="24"/>
          <w:szCs w:val="24"/>
        </w:rPr>
        <w:lastRenderedPageBreak/>
        <w:t>（3）用于培育和养殖的水产种（苗）；</w:t>
      </w:r>
    </w:p>
    <w:p w:rsidR="00E112FD" w:rsidRPr="00E112FD" w:rsidRDefault="00E112FD" w:rsidP="00E112FD">
      <w:pPr>
        <w:widowControl/>
        <w:spacing w:before="100" w:beforeAutospacing="1" w:after="100" w:afterAutospacing="1" w:line="360" w:lineRule="auto"/>
        <w:ind w:firstLineChars="200" w:firstLine="480"/>
        <w:jc w:val="left"/>
        <w:rPr>
          <w:rFonts w:ascii="simsun" w:eastAsia="宋体" w:hAnsi="simsun" w:cs="宋体"/>
          <w:color w:val="494949"/>
          <w:kern w:val="0"/>
          <w:szCs w:val="21"/>
        </w:rPr>
      </w:pPr>
      <w:r w:rsidRPr="00E112FD">
        <w:rPr>
          <w:rFonts w:ascii="仿宋_GB2312" w:eastAsia="仿宋_GB2312" w:hAnsi="simsun" w:cs="宋体" w:hint="eastAsia"/>
          <w:color w:val="494949"/>
          <w:kern w:val="0"/>
          <w:sz w:val="24"/>
          <w:szCs w:val="24"/>
        </w:rPr>
        <w:t>（4）用于农、林业科学研究与试验的种子（苗）种畜（禽）水产种（苗）。</w:t>
      </w:r>
    </w:p>
    <w:p w:rsidR="00E112FD" w:rsidRPr="00E112FD" w:rsidRDefault="00E112FD" w:rsidP="00E112FD">
      <w:pPr>
        <w:widowControl/>
        <w:spacing w:before="100" w:beforeAutospacing="1" w:after="100" w:afterAutospacing="1" w:line="360" w:lineRule="auto"/>
        <w:ind w:firstLineChars="200" w:firstLine="480"/>
        <w:jc w:val="left"/>
        <w:rPr>
          <w:rFonts w:ascii="simsun" w:eastAsia="宋体" w:hAnsi="simsun" w:cs="宋体"/>
          <w:color w:val="494949"/>
          <w:kern w:val="0"/>
          <w:szCs w:val="21"/>
        </w:rPr>
      </w:pPr>
      <w:r w:rsidRPr="00E112FD">
        <w:rPr>
          <w:rFonts w:ascii="仿宋_GB2312" w:eastAsia="仿宋_GB2312" w:hAnsi="simsun" w:cs="宋体" w:hint="eastAsia"/>
          <w:color w:val="494949"/>
          <w:kern w:val="0"/>
          <w:sz w:val="24"/>
          <w:szCs w:val="24"/>
        </w:rPr>
        <w:t>2．进口种子（苗）不得用于高尔夫球场、足球场、度假村或俱乐部等场所的建设；进口种畜（禽）鱼种（苗）不得用于度假村或俱乐部等高档消费场所。</w:t>
      </w:r>
    </w:p>
    <w:p w:rsidR="00E112FD" w:rsidRPr="00E112FD" w:rsidRDefault="00E112FD" w:rsidP="00E112FD">
      <w:pPr>
        <w:widowControl/>
        <w:spacing w:before="100" w:beforeAutospacing="1" w:after="100" w:afterAutospacing="1" w:line="360" w:lineRule="auto"/>
        <w:ind w:firstLineChars="200" w:firstLine="480"/>
        <w:jc w:val="left"/>
        <w:rPr>
          <w:rFonts w:ascii="simsun" w:eastAsia="宋体" w:hAnsi="simsun" w:cs="宋体"/>
          <w:color w:val="494949"/>
          <w:kern w:val="0"/>
          <w:szCs w:val="21"/>
        </w:rPr>
      </w:pPr>
      <w:r w:rsidRPr="00E112FD">
        <w:rPr>
          <w:rFonts w:ascii="仿宋_GB2312" w:eastAsia="仿宋_GB2312" w:hAnsi="simsun" w:cs="宋体" w:hint="eastAsia"/>
          <w:color w:val="494949"/>
          <w:kern w:val="0"/>
          <w:sz w:val="24"/>
          <w:szCs w:val="24"/>
        </w:rPr>
        <w:t>3．在每年财政部、海关总署、国家税务总局核定的年度进口计划产品范围内。</w:t>
      </w:r>
    </w:p>
    <w:p w:rsidR="00E112FD" w:rsidRPr="00E112FD" w:rsidRDefault="00E112FD" w:rsidP="00E112FD">
      <w:pPr>
        <w:widowControl/>
        <w:spacing w:before="100" w:beforeAutospacing="1" w:after="100" w:afterAutospacing="1" w:line="360" w:lineRule="auto"/>
        <w:ind w:firstLineChars="200" w:firstLine="480"/>
        <w:jc w:val="left"/>
        <w:rPr>
          <w:rFonts w:ascii="simsun" w:eastAsia="宋体" w:hAnsi="simsun" w:cs="宋体"/>
          <w:color w:val="494949"/>
          <w:kern w:val="0"/>
          <w:szCs w:val="21"/>
        </w:rPr>
      </w:pPr>
      <w:r w:rsidRPr="00E112FD">
        <w:rPr>
          <w:rFonts w:ascii="仿宋_GB2312" w:eastAsia="仿宋_GB2312" w:hAnsi="simsun" w:cs="宋体" w:hint="eastAsia"/>
          <w:color w:val="494949"/>
          <w:kern w:val="0"/>
          <w:sz w:val="24"/>
          <w:szCs w:val="24"/>
        </w:rPr>
        <w:t>（二）免税进口野生动植物种源应同时符合以下条件：</w:t>
      </w:r>
    </w:p>
    <w:p w:rsidR="00E112FD" w:rsidRPr="00E112FD" w:rsidRDefault="00E112FD" w:rsidP="00E112FD">
      <w:pPr>
        <w:widowControl/>
        <w:spacing w:before="100" w:beforeAutospacing="1" w:after="100" w:afterAutospacing="1" w:line="360" w:lineRule="auto"/>
        <w:ind w:firstLineChars="200" w:firstLine="480"/>
        <w:jc w:val="left"/>
        <w:rPr>
          <w:rFonts w:ascii="simsun" w:eastAsia="宋体" w:hAnsi="simsun" w:cs="宋体"/>
          <w:color w:val="494949"/>
          <w:kern w:val="0"/>
          <w:szCs w:val="21"/>
        </w:rPr>
      </w:pPr>
      <w:r w:rsidRPr="00E112FD">
        <w:rPr>
          <w:rFonts w:ascii="仿宋_GB2312" w:eastAsia="仿宋_GB2312" w:hAnsi="simsun" w:cs="宋体" w:hint="eastAsia"/>
          <w:color w:val="494949"/>
          <w:kern w:val="0"/>
          <w:sz w:val="24"/>
          <w:szCs w:val="24"/>
        </w:rPr>
        <w:t>1．进口单位是动植物科研院所、动物园、专业动植物保护单位、养殖场、种植园。进口单位应具备研究和培育繁殖条件。</w:t>
      </w:r>
    </w:p>
    <w:p w:rsidR="00E112FD" w:rsidRPr="00E112FD" w:rsidRDefault="00E112FD" w:rsidP="00E112FD">
      <w:pPr>
        <w:widowControl/>
        <w:spacing w:before="100" w:beforeAutospacing="1" w:after="100" w:afterAutospacing="1" w:line="360" w:lineRule="auto"/>
        <w:ind w:firstLineChars="200" w:firstLine="480"/>
        <w:jc w:val="left"/>
        <w:rPr>
          <w:rFonts w:ascii="simsun" w:eastAsia="宋体" w:hAnsi="simsun" w:cs="宋体"/>
          <w:color w:val="494949"/>
          <w:kern w:val="0"/>
          <w:szCs w:val="21"/>
        </w:rPr>
      </w:pPr>
      <w:r w:rsidRPr="00E112FD">
        <w:rPr>
          <w:rFonts w:ascii="仿宋_GB2312" w:eastAsia="仿宋_GB2312" w:hAnsi="simsun" w:cs="宋体" w:hint="eastAsia"/>
          <w:color w:val="494949"/>
          <w:kern w:val="0"/>
          <w:sz w:val="24"/>
          <w:szCs w:val="24"/>
        </w:rPr>
        <w:t>2．用于科研，或育种，或繁殖。以科研为目的免税进口种源，应说明具体科研项目并适时提供科研项目成果。以育种或繁殖为目的免税进口种源，进口数量应以确保野生动植物存活和种群繁衍的合理需要为限。</w:t>
      </w:r>
    </w:p>
    <w:p w:rsidR="00E112FD" w:rsidRPr="00E112FD" w:rsidRDefault="00E112FD" w:rsidP="00E112FD">
      <w:pPr>
        <w:widowControl/>
        <w:spacing w:before="100" w:beforeAutospacing="1" w:after="100" w:afterAutospacing="1" w:line="360" w:lineRule="auto"/>
        <w:ind w:firstLineChars="200" w:firstLine="480"/>
        <w:jc w:val="left"/>
        <w:rPr>
          <w:rFonts w:ascii="simsun" w:eastAsia="宋体" w:hAnsi="simsun" w:cs="宋体"/>
          <w:color w:val="494949"/>
          <w:kern w:val="0"/>
          <w:szCs w:val="21"/>
        </w:rPr>
      </w:pPr>
      <w:r w:rsidRPr="00E112FD">
        <w:rPr>
          <w:rFonts w:ascii="仿宋_GB2312" w:eastAsia="仿宋_GB2312" w:hAnsi="simsun" w:cs="宋体" w:hint="eastAsia"/>
          <w:color w:val="494949"/>
          <w:kern w:val="0"/>
          <w:sz w:val="24"/>
          <w:szCs w:val="24"/>
        </w:rPr>
        <w:t>3．在每年财政部、海关总署、国家税务总局核定的年度进口计划产品范围内。</w:t>
      </w:r>
    </w:p>
    <w:p w:rsidR="00E112FD" w:rsidRPr="00E112FD" w:rsidRDefault="00E112FD" w:rsidP="00E112FD">
      <w:pPr>
        <w:widowControl/>
        <w:spacing w:before="100" w:beforeAutospacing="1" w:after="100" w:afterAutospacing="1" w:line="360" w:lineRule="auto"/>
        <w:ind w:firstLineChars="200" w:firstLine="482"/>
        <w:jc w:val="left"/>
        <w:rPr>
          <w:rFonts w:ascii="simsun" w:eastAsia="宋体" w:hAnsi="simsun" w:cs="宋体"/>
          <w:color w:val="494949"/>
          <w:kern w:val="0"/>
          <w:szCs w:val="21"/>
        </w:rPr>
      </w:pPr>
      <w:r w:rsidRPr="00E112FD">
        <w:rPr>
          <w:rFonts w:ascii="楷体_GB2312" w:eastAsia="楷体_GB2312" w:hAnsi="simsun" w:cs="宋体" w:hint="eastAsia"/>
          <w:b/>
          <w:color w:val="494949"/>
          <w:kern w:val="0"/>
          <w:sz w:val="24"/>
          <w:szCs w:val="24"/>
        </w:rPr>
        <w:t>三、种子种源进口免税申请</w:t>
      </w:r>
    </w:p>
    <w:p w:rsidR="00E112FD" w:rsidRPr="00E112FD" w:rsidRDefault="00E112FD" w:rsidP="00E112FD">
      <w:pPr>
        <w:widowControl/>
        <w:spacing w:before="100" w:beforeAutospacing="1" w:after="100" w:afterAutospacing="1" w:line="360" w:lineRule="auto"/>
        <w:ind w:firstLineChars="200" w:firstLine="480"/>
        <w:jc w:val="left"/>
        <w:rPr>
          <w:rFonts w:ascii="simsun" w:eastAsia="宋体" w:hAnsi="simsun" w:cs="宋体"/>
          <w:color w:val="494949"/>
          <w:kern w:val="0"/>
          <w:szCs w:val="21"/>
        </w:rPr>
      </w:pPr>
      <w:r w:rsidRPr="00E112FD">
        <w:rPr>
          <w:rFonts w:ascii="仿宋_GB2312" w:eastAsia="仿宋_GB2312" w:hAnsi="simsun" w:cs="宋体" w:hint="eastAsia"/>
          <w:color w:val="494949"/>
          <w:kern w:val="0"/>
          <w:sz w:val="24"/>
          <w:szCs w:val="24"/>
        </w:rPr>
        <w:t>种子种源进口单位应适时向种子种源进口免税政策执行单位（以下简称执行单位，即农业部或国家林业局）提出种子种源进口免税申请。</w:t>
      </w:r>
    </w:p>
    <w:p w:rsidR="00E112FD" w:rsidRPr="00E112FD" w:rsidRDefault="00E112FD" w:rsidP="00E112FD">
      <w:pPr>
        <w:widowControl/>
        <w:spacing w:before="100" w:beforeAutospacing="1" w:after="100" w:afterAutospacing="1" w:line="360" w:lineRule="auto"/>
        <w:ind w:firstLineChars="200" w:firstLine="480"/>
        <w:jc w:val="left"/>
        <w:rPr>
          <w:rFonts w:ascii="simsun" w:eastAsia="宋体" w:hAnsi="simsun" w:cs="宋体"/>
          <w:color w:val="494949"/>
          <w:kern w:val="0"/>
          <w:szCs w:val="21"/>
        </w:rPr>
      </w:pPr>
      <w:r w:rsidRPr="00E112FD">
        <w:rPr>
          <w:rFonts w:ascii="仿宋_GB2312" w:eastAsia="仿宋_GB2312" w:hAnsi="simsun" w:cs="宋体" w:hint="eastAsia"/>
          <w:color w:val="494949"/>
          <w:kern w:val="0"/>
          <w:sz w:val="24"/>
          <w:szCs w:val="24"/>
        </w:rPr>
        <w:t>执行单位根据行业发展规划及实际需要，于每年1月31日前将核定后汇总的本年度免税进口计划和上一年度的免税进口执行情况（数据具体报送格式按产品种类分别采用附1、2）报财政部，抄报海关总署和国家税务总局。</w:t>
      </w:r>
    </w:p>
    <w:p w:rsidR="00E112FD" w:rsidRPr="00E112FD" w:rsidRDefault="00E112FD" w:rsidP="00E112FD">
      <w:pPr>
        <w:widowControl/>
        <w:spacing w:before="100" w:beforeAutospacing="1" w:after="100" w:afterAutospacing="1" w:line="360" w:lineRule="auto"/>
        <w:ind w:firstLineChars="171" w:firstLine="412"/>
        <w:jc w:val="left"/>
        <w:rPr>
          <w:rFonts w:ascii="simsun" w:eastAsia="宋体" w:hAnsi="simsun" w:cs="宋体"/>
          <w:color w:val="494949"/>
          <w:kern w:val="0"/>
          <w:szCs w:val="21"/>
        </w:rPr>
      </w:pPr>
      <w:r w:rsidRPr="00E112FD">
        <w:rPr>
          <w:rFonts w:ascii="楷体_GB2312" w:eastAsia="楷体_GB2312" w:hAnsi="simsun" w:cs="宋体" w:hint="eastAsia"/>
          <w:b/>
          <w:color w:val="494949"/>
          <w:kern w:val="0"/>
          <w:sz w:val="24"/>
          <w:szCs w:val="24"/>
        </w:rPr>
        <w:t>四、种子种源进口免税核定</w:t>
      </w:r>
    </w:p>
    <w:p w:rsidR="00E112FD" w:rsidRPr="00E112FD" w:rsidRDefault="00E112FD" w:rsidP="00E112FD">
      <w:pPr>
        <w:widowControl/>
        <w:spacing w:before="100" w:beforeAutospacing="1" w:after="100" w:afterAutospacing="1" w:line="360" w:lineRule="auto"/>
        <w:ind w:firstLineChars="200" w:firstLine="480"/>
        <w:jc w:val="left"/>
        <w:rPr>
          <w:rFonts w:ascii="simsun" w:eastAsia="宋体" w:hAnsi="simsun" w:cs="宋体"/>
          <w:color w:val="494949"/>
          <w:kern w:val="0"/>
          <w:szCs w:val="21"/>
        </w:rPr>
      </w:pPr>
      <w:r w:rsidRPr="00E112FD">
        <w:rPr>
          <w:rFonts w:ascii="仿宋_GB2312" w:eastAsia="仿宋_GB2312" w:hAnsi="simsun" w:cs="宋体" w:hint="eastAsia"/>
          <w:color w:val="494949"/>
          <w:kern w:val="0"/>
          <w:sz w:val="24"/>
          <w:szCs w:val="24"/>
        </w:rPr>
        <w:lastRenderedPageBreak/>
        <w:t>每年3月31日前</w:t>
      </w:r>
      <w:bookmarkStart w:id="1" w:name="_ftnref1"/>
      <w:r w:rsidRPr="00E112FD">
        <w:rPr>
          <w:rFonts w:ascii="仿宋_GB2312" w:eastAsia="仿宋_GB2312" w:hAnsi="simsun" w:cs="宋体" w:hint="eastAsia"/>
          <w:color w:val="494949"/>
          <w:kern w:val="0"/>
          <w:sz w:val="24"/>
          <w:szCs w:val="24"/>
        </w:rPr>
        <w:fldChar w:fldCharType="begin"/>
      </w:r>
      <w:r w:rsidRPr="00E112FD">
        <w:rPr>
          <w:rFonts w:ascii="仿宋_GB2312" w:eastAsia="仿宋_GB2312" w:hAnsi="simsun" w:cs="宋体" w:hint="eastAsia"/>
          <w:color w:val="494949"/>
          <w:kern w:val="0"/>
          <w:sz w:val="24"/>
          <w:szCs w:val="24"/>
        </w:rPr>
        <w:instrText xml:space="preserve"> HYPERLINK "http://control.blog.sina.com.cn/admin/article/article_add.php" \l "_ftn1" \o "" </w:instrText>
      </w:r>
      <w:r w:rsidRPr="00E112FD">
        <w:rPr>
          <w:rFonts w:ascii="仿宋_GB2312" w:eastAsia="仿宋_GB2312" w:hAnsi="simsun" w:cs="宋体" w:hint="eastAsia"/>
          <w:color w:val="494949"/>
          <w:kern w:val="0"/>
          <w:sz w:val="24"/>
          <w:szCs w:val="24"/>
        </w:rPr>
        <w:fldChar w:fldCharType="separate"/>
      </w:r>
      <w:r w:rsidRPr="00E112FD">
        <w:rPr>
          <w:rFonts w:ascii="仿宋_GB2312" w:eastAsia="仿宋_GB2312" w:hAnsi="simsun" w:cs="宋体" w:hint="eastAsia"/>
          <w:color w:val="3E6E2B"/>
          <w:kern w:val="0"/>
          <w:sz w:val="24"/>
          <w:szCs w:val="24"/>
        </w:rPr>
        <w:footnoteRef/>
      </w:r>
      <w:r w:rsidRPr="00E112FD">
        <w:rPr>
          <w:rFonts w:ascii="仿宋_GB2312" w:eastAsia="仿宋_GB2312" w:hAnsi="Times New Roman" w:cs="Times New Roman" w:hint="eastAsia"/>
          <w:color w:val="3E6E2B"/>
          <w:sz w:val="24"/>
          <w:szCs w:val="24"/>
        </w:rPr>
        <w:t>[1]</w:t>
      </w:r>
      <w:r w:rsidRPr="00E112FD">
        <w:rPr>
          <w:rFonts w:ascii="仿宋_GB2312" w:eastAsia="仿宋_GB2312" w:hAnsi="simsun" w:cs="宋体" w:hint="eastAsia"/>
          <w:color w:val="494949"/>
          <w:kern w:val="0"/>
          <w:sz w:val="24"/>
          <w:szCs w:val="24"/>
        </w:rPr>
        <w:fldChar w:fldCharType="end"/>
      </w:r>
      <w:bookmarkEnd w:id="1"/>
      <w:r w:rsidRPr="00E112FD">
        <w:rPr>
          <w:rFonts w:ascii="仿宋_GB2312" w:eastAsia="仿宋_GB2312" w:hAnsi="simsun" w:cs="宋体" w:hint="eastAsia"/>
          <w:color w:val="494949"/>
          <w:kern w:val="0"/>
          <w:sz w:val="24"/>
          <w:szCs w:val="24"/>
        </w:rPr>
        <w:t>，财政部会同海关总署、国家税务总局核定并通知本年度免税进口计划。</w:t>
      </w:r>
    </w:p>
    <w:p w:rsidR="00E112FD" w:rsidRPr="00E112FD" w:rsidRDefault="00E112FD" w:rsidP="00E112FD">
      <w:pPr>
        <w:widowControl/>
        <w:spacing w:before="100" w:beforeAutospacing="1" w:after="100" w:afterAutospacing="1" w:line="360" w:lineRule="auto"/>
        <w:ind w:firstLineChars="200" w:firstLine="480"/>
        <w:jc w:val="left"/>
        <w:rPr>
          <w:rFonts w:ascii="simsun" w:eastAsia="宋体" w:hAnsi="simsun" w:cs="宋体"/>
          <w:color w:val="494949"/>
          <w:kern w:val="0"/>
          <w:szCs w:val="21"/>
        </w:rPr>
      </w:pPr>
      <w:r w:rsidRPr="00E112FD">
        <w:rPr>
          <w:rFonts w:ascii="仿宋_GB2312" w:eastAsia="仿宋_GB2312" w:hAnsi="simsun" w:cs="宋体" w:hint="eastAsia"/>
          <w:color w:val="494949"/>
          <w:kern w:val="0"/>
          <w:sz w:val="24"/>
          <w:szCs w:val="24"/>
        </w:rPr>
        <w:t>执行单位在核定的年度免税品种、数量范围内签发种子种源免征进口环节增值税的证明文件（以下简称免税证明文件）。执行单位应核定、确认种子种源进口单位的资质、进口种子种源最终用途以及免税进口申请数量合理性等事项，确保其符合本办法第二条规定的免税条件。</w:t>
      </w:r>
    </w:p>
    <w:p w:rsidR="00E112FD" w:rsidRPr="00E112FD" w:rsidRDefault="00E112FD" w:rsidP="00E112FD">
      <w:pPr>
        <w:widowControl/>
        <w:spacing w:before="100" w:beforeAutospacing="1" w:after="100" w:afterAutospacing="1" w:line="360" w:lineRule="auto"/>
        <w:ind w:firstLineChars="200" w:firstLine="480"/>
        <w:jc w:val="left"/>
        <w:rPr>
          <w:rFonts w:ascii="simsun" w:eastAsia="宋体" w:hAnsi="simsun" w:cs="宋体"/>
          <w:color w:val="494949"/>
          <w:kern w:val="0"/>
          <w:szCs w:val="21"/>
        </w:rPr>
      </w:pPr>
      <w:r w:rsidRPr="00E112FD">
        <w:rPr>
          <w:rFonts w:ascii="仿宋_GB2312" w:eastAsia="仿宋_GB2312" w:hAnsi="simsun" w:cs="宋体" w:hint="eastAsia"/>
          <w:color w:val="494949"/>
          <w:kern w:val="0"/>
          <w:sz w:val="24"/>
          <w:szCs w:val="24"/>
        </w:rPr>
        <w:t>经核定的种子种源免税进口年度计划以及执行单位签发的免税证明文件在公历年度内有效，不得跨年度结转。未经核定或未列入年度计划的进口种源应照章征收进口环节增值税。</w:t>
      </w:r>
    </w:p>
    <w:p w:rsidR="00E112FD" w:rsidRPr="00E112FD" w:rsidRDefault="00E112FD" w:rsidP="00E112FD">
      <w:pPr>
        <w:widowControl/>
        <w:spacing w:before="100" w:beforeAutospacing="1" w:after="100" w:afterAutospacing="1" w:line="360" w:lineRule="auto"/>
        <w:ind w:firstLineChars="200" w:firstLine="480"/>
        <w:jc w:val="left"/>
        <w:rPr>
          <w:rFonts w:ascii="simsun" w:eastAsia="宋体" w:hAnsi="simsun" w:cs="宋体"/>
          <w:color w:val="494949"/>
          <w:kern w:val="0"/>
          <w:szCs w:val="21"/>
        </w:rPr>
      </w:pPr>
      <w:r w:rsidRPr="00E112FD">
        <w:rPr>
          <w:rFonts w:ascii="仿宋_GB2312" w:eastAsia="仿宋_GB2312" w:hAnsi="simsun" w:cs="宋体" w:hint="eastAsia"/>
          <w:color w:val="494949"/>
          <w:kern w:val="0"/>
          <w:sz w:val="24"/>
          <w:szCs w:val="24"/>
        </w:rPr>
        <w:t>在本年度种子种源（不包括警用工作犬、繁育用的工作犬精液及胚胎）免税进口计划下发前</w:t>
      </w:r>
      <w:bookmarkStart w:id="2" w:name="_ftnref2"/>
      <w:r w:rsidRPr="00E112FD">
        <w:rPr>
          <w:rFonts w:ascii="仿宋_GB2312" w:eastAsia="仿宋_GB2312" w:hAnsi="simsun" w:cs="宋体" w:hint="eastAsia"/>
          <w:color w:val="494949"/>
          <w:kern w:val="0"/>
          <w:sz w:val="24"/>
          <w:szCs w:val="24"/>
        </w:rPr>
        <w:fldChar w:fldCharType="begin"/>
      </w:r>
      <w:r w:rsidRPr="00E112FD">
        <w:rPr>
          <w:rFonts w:ascii="仿宋_GB2312" w:eastAsia="仿宋_GB2312" w:hAnsi="simsun" w:cs="宋体" w:hint="eastAsia"/>
          <w:color w:val="494949"/>
          <w:kern w:val="0"/>
          <w:sz w:val="24"/>
          <w:szCs w:val="24"/>
        </w:rPr>
        <w:instrText xml:space="preserve"> HYPERLINK "http://control.blog.sina.com.cn/admin/article/article_add.php" \l "_ftn2" \o "" </w:instrText>
      </w:r>
      <w:r w:rsidRPr="00E112FD">
        <w:rPr>
          <w:rFonts w:ascii="仿宋_GB2312" w:eastAsia="仿宋_GB2312" w:hAnsi="simsun" w:cs="宋体" w:hint="eastAsia"/>
          <w:color w:val="494949"/>
          <w:kern w:val="0"/>
          <w:sz w:val="24"/>
          <w:szCs w:val="24"/>
        </w:rPr>
        <w:fldChar w:fldCharType="separate"/>
      </w:r>
      <w:r w:rsidRPr="00E112FD">
        <w:rPr>
          <w:rFonts w:ascii="仿宋_GB2312" w:eastAsia="仿宋_GB2312" w:hAnsi="simsun" w:cs="宋体" w:hint="eastAsia"/>
          <w:color w:val="3E6E2B"/>
          <w:kern w:val="0"/>
          <w:sz w:val="24"/>
          <w:szCs w:val="24"/>
        </w:rPr>
        <w:footnoteRef/>
      </w:r>
      <w:r w:rsidRPr="00E112FD">
        <w:rPr>
          <w:rFonts w:ascii="仿宋_GB2312" w:eastAsia="仿宋_GB2312" w:hAnsi="Times New Roman" w:cs="Times New Roman" w:hint="eastAsia"/>
          <w:color w:val="3E6E2B"/>
          <w:sz w:val="24"/>
          <w:szCs w:val="24"/>
        </w:rPr>
        <w:t>[2]</w:t>
      </w:r>
      <w:r w:rsidRPr="00E112FD">
        <w:rPr>
          <w:rFonts w:ascii="仿宋_GB2312" w:eastAsia="仿宋_GB2312" w:hAnsi="simsun" w:cs="宋体" w:hint="eastAsia"/>
          <w:color w:val="494949"/>
          <w:kern w:val="0"/>
          <w:sz w:val="24"/>
          <w:szCs w:val="24"/>
        </w:rPr>
        <w:fldChar w:fldCharType="end"/>
      </w:r>
      <w:bookmarkEnd w:id="2"/>
      <w:r w:rsidRPr="00E112FD">
        <w:rPr>
          <w:rFonts w:ascii="仿宋_GB2312" w:eastAsia="仿宋_GB2312" w:hAnsi="simsun" w:cs="宋体" w:hint="eastAsia"/>
          <w:color w:val="494949"/>
          <w:kern w:val="0"/>
          <w:sz w:val="24"/>
          <w:szCs w:val="24"/>
        </w:rPr>
        <w:t>，对于上一年度免税进口计划中已列名的种子种源品种，执行单位可以在上一年度确定的免税进口额度的30%以内，提前签发免税证明文件</w:t>
      </w:r>
      <w:bookmarkStart w:id="3" w:name="_ftnref3"/>
      <w:r w:rsidRPr="00E112FD">
        <w:rPr>
          <w:rFonts w:ascii="仿宋_GB2312" w:eastAsia="仿宋_GB2312" w:hAnsi="simsun" w:cs="宋体" w:hint="eastAsia"/>
          <w:color w:val="494949"/>
          <w:kern w:val="0"/>
          <w:sz w:val="24"/>
          <w:szCs w:val="24"/>
        </w:rPr>
        <w:fldChar w:fldCharType="begin"/>
      </w:r>
      <w:r w:rsidRPr="00E112FD">
        <w:rPr>
          <w:rFonts w:ascii="仿宋_GB2312" w:eastAsia="仿宋_GB2312" w:hAnsi="simsun" w:cs="宋体" w:hint="eastAsia"/>
          <w:color w:val="494949"/>
          <w:kern w:val="0"/>
          <w:sz w:val="24"/>
          <w:szCs w:val="24"/>
        </w:rPr>
        <w:instrText xml:space="preserve"> HYPERLINK "http://control.blog.sina.com.cn/admin/article/article_add.php" \l "_ftn3" \o "" </w:instrText>
      </w:r>
      <w:r w:rsidRPr="00E112FD">
        <w:rPr>
          <w:rFonts w:ascii="仿宋_GB2312" w:eastAsia="仿宋_GB2312" w:hAnsi="simsun" w:cs="宋体" w:hint="eastAsia"/>
          <w:color w:val="494949"/>
          <w:kern w:val="0"/>
          <w:sz w:val="24"/>
          <w:szCs w:val="24"/>
        </w:rPr>
        <w:fldChar w:fldCharType="separate"/>
      </w:r>
      <w:r w:rsidRPr="00E112FD">
        <w:rPr>
          <w:rFonts w:ascii="仿宋_GB2312" w:eastAsia="仿宋_GB2312" w:hAnsi="simsun" w:cs="宋体" w:hint="eastAsia"/>
          <w:color w:val="3E6E2B"/>
          <w:kern w:val="0"/>
          <w:sz w:val="24"/>
          <w:szCs w:val="24"/>
        </w:rPr>
        <w:footnoteRef/>
      </w:r>
      <w:r w:rsidRPr="00E112FD">
        <w:rPr>
          <w:rFonts w:ascii="仿宋_GB2312" w:eastAsia="仿宋_GB2312" w:hAnsi="Times New Roman" w:cs="Times New Roman" w:hint="eastAsia"/>
          <w:color w:val="3E6E2B"/>
          <w:sz w:val="24"/>
          <w:szCs w:val="24"/>
        </w:rPr>
        <w:t>[3]</w:t>
      </w:r>
      <w:r w:rsidRPr="00E112FD">
        <w:rPr>
          <w:rFonts w:ascii="仿宋_GB2312" w:eastAsia="仿宋_GB2312" w:hAnsi="simsun" w:cs="宋体" w:hint="eastAsia"/>
          <w:color w:val="494949"/>
          <w:kern w:val="0"/>
          <w:sz w:val="24"/>
          <w:szCs w:val="24"/>
        </w:rPr>
        <w:fldChar w:fldCharType="end"/>
      </w:r>
      <w:bookmarkEnd w:id="3"/>
      <w:r w:rsidRPr="00E112FD">
        <w:rPr>
          <w:rFonts w:ascii="仿宋_GB2312" w:eastAsia="仿宋_GB2312" w:hAnsi="simsun" w:cs="宋体" w:hint="eastAsia"/>
          <w:color w:val="494949"/>
          <w:kern w:val="0"/>
          <w:sz w:val="24"/>
          <w:szCs w:val="24"/>
        </w:rPr>
        <w:t>，有关进口单位可凭免税证明文件向海关申请办理免税手续。</w:t>
      </w:r>
    </w:p>
    <w:p w:rsidR="00E112FD" w:rsidRPr="00E112FD" w:rsidRDefault="00E112FD" w:rsidP="00E112FD">
      <w:pPr>
        <w:widowControl/>
        <w:spacing w:before="100" w:beforeAutospacing="1" w:after="100" w:afterAutospacing="1" w:line="360" w:lineRule="auto"/>
        <w:ind w:firstLineChars="200" w:firstLine="482"/>
        <w:jc w:val="left"/>
        <w:rPr>
          <w:rFonts w:ascii="simsun" w:eastAsia="宋体" w:hAnsi="simsun" w:cs="宋体"/>
          <w:color w:val="494949"/>
          <w:kern w:val="0"/>
          <w:szCs w:val="21"/>
        </w:rPr>
      </w:pPr>
      <w:r w:rsidRPr="00E112FD">
        <w:rPr>
          <w:rFonts w:ascii="楷体_GB2312" w:eastAsia="楷体_GB2312" w:hAnsi="simsun" w:cs="宋体" w:hint="eastAsia"/>
          <w:b/>
          <w:color w:val="494949"/>
          <w:kern w:val="0"/>
          <w:sz w:val="24"/>
          <w:szCs w:val="24"/>
        </w:rPr>
        <w:t>五、监管及处罚</w:t>
      </w:r>
    </w:p>
    <w:p w:rsidR="00E112FD" w:rsidRPr="00E112FD" w:rsidRDefault="00E112FD" w:rsidP="00E112FD">
      <w:pPr>
        <w:widowControl/>
        <w:spacing w:before="100" w:beforeAutospacing="1" w:after="100" w:afterAutospacing="1" w:line="360" w:lineRule="auto"/>
        <w:ind w:firstLineChars="200" w:firstLine="480"/>
        <w:jc w:val="left"/>
        <w:rPr>
          <w:rFonts w:ascii="simsun" w:eastAsia="宋体" w:hAnsi="simsun" w:cs="宋体"/>
          <w:color w:val="494949"/>
          <w:kern w:val="0"/>
          <w:szCs w:val="21"/>
        </w:rPr>
      </w:pPr>
      <w:r w:rsidRPr="00E112FD">
        <w:rPr>
          <w:rFonts w:ascii="仿宋_GB2312" w:eastAsia="仿宋_GB2312" w:hAnsi="simsun" w:cs="宋体" w:hint="eastAsia"/>
          <w:color w:val="494949"/>
          <w:kern w:val="0"/>
          <w:sz w:val="24"/>
          <w:szCs w:val="24"/>
        </w:rPr>
        <w:t>关于第四条提前签发免税证明文件：（一）若有关执行单位超出规定数量范围提前签发，财政部、海关总署、国家税务总局将相应扣减其本年度的免税进口额度。（二）若上一年度有关品种违反本管理办法免税条件等有关规定，财政部商海关总署、国家税务总局后暂停执行单位提前签发有关品种的免税证明文件。</w:t>
      </w:r>
    </w:p>
    <w:p w:rsidR="00E112FD" w:rsidRPr="00E112FD" w:rsidRDefault="00E112FD" w:rsidP="00E112FD">
      <w:pPr>
        <w:widowControl/>
        <w:spacing w:before="100" w:beforeAutospacing="1" w:after="100" w:afterAutospacing="1" w:line="360" w:lineRule="auto"/>
        <w:ind w:firstLineChars="200" w:firstLine="480"/>
        <w:jc w:val="left"/>
        <w:rPr>
          <w:rFonts w:ascii="simsun" w:eastAsia="宋体" w:hAnsi="simsun" w:cs="宋体"/>
          <w:color w:val="494949"/>
          <w:kern w:val="0"/>
          <w:szCs w:val="21"/>
        </w:rPr>
      </w:pPr>
      <w:r w:rsidRPr="00E112FD">
        <w:rPr>
          <w:rFonts w:ascii="仿宋_GB2312" w:eastAsia="仿宋_GB2312" w:hAnsi="simsun" w:cs="宋体" w:hint="eastAsia"/>
          <w:color w:val="494949"/>
          <w:kern w:val="0"/>
          <w:sz w:val="24"/>
          <w:szCs w:val="24"/>
        </w:rPr>
        <w:t>若有关执行单位超过年度核定计划数量签发免税证明文件，应暂停有关公务人员签发免税证明文件的资格，对其予以书面通报批评。</w:t>
      </w:r>
    </w:p>
    <w:p w:rsidR="00E112FD" w:rsidRPr="00E112FD" w:rsidRDefault="00E112FD" w:rsidP="00E112FD">
      <w:pPr>
        <w:widowControl/>
        <w:spacing w:before="100" w:beforeAutospacing="1" w:after="100" w:afterAutospacing="1" w:line="360" w:lineRule="auto"/>
        <w:ind w:firstLineChars="200" w:firstLine="480"/>
        <w:jc w:val="left"/>
        <w:rPr>
          <w:rFonts w:ascii="simsun" w:eastAsia="宋体" w:hAnsi="simsun" w:cs="宋体"/>
          <w:color w:val="494949"/>
          <w:kern w:val="0"/>
          <w:szCs w:val="21"/>
        </w:rPr>
      </w:pPr>
      <w:r w:rsidRPr="00E112FD">
        <w:rPr>
          <w:rFonts w:ascii="仿宋_GB2312" w:eastAsia="仿宋_GB2312" w:hAnsi="simsun" w:cs="宋体" w:hint="eastAsia"/>
          <w:color w:val="494949"/>
          <w:kern w:val="0"/>
          <w:sz w:val="24"/>
          <w:szCs w:val="24"/>
        </w:rPr>
        <w:t>若有关执行单位上一年度超过年度核定计划数量签发免税证明文件，财政部、海关总署、国家税务总局暂停核定该执行单位本年度有关品种的免税进口年度计划。</w:t>
      </w:r>
    </w:p>
    <w:p w:rsidR="00E112FD" w:rsidRPr="00E112FD" w:rsidRDefault="00E112FD" w:rsidP="00E112FD">
      <w:pPr>
        <w:widowControl/>
        <w:spacing w:before="100" w:beforeAutospacing="1" w:after="100" w:afterAutospacing="1" w:line="360" w:lineRule="auto"/>
        <w:ind w:firstLineChars="189" w:firstLine="454"/>
        <w:jc w:val="left"/>
        <w:rPr>
          <w:rFonts w:ascii="simsun" w:eastAsia="宋体" w:hAnsi="simsun" w:cs="宋体"/>
          <w:color w:val="494949"/>
          <w:kern w:val="0"/>
          <w:szCs w:val="21"/>
        </w:rPr>
      </w:pPr>
      <w:r w:rsidRPr="00E112FD">
        <w:rPr>
          <w:rFonts w:ascii="仿宋_GB2312" w:eastAsia="仿宋_GB2312" w:hAnsi="simsun" w:cs="宋体" w:hint="eastAsia"/>
          <w:color w:val="494949"/>
          <w:kern w:val="0"/>
          <w:sz w:val="24"/>
          <w:szCs w:val="24"/>
        </w:rPr>
        <w:t>免税进口的种子种源，未经合理种植、培育、养殖或饲养，不得擅自转让和销售。但种子种源进口单位在向执行单位申请免税进口额度时，已经执行单位核</w:t>
      </w:r>
      <w:r w:rsidRPr="00E112FD">
        <w:rPr>
          <w:rFonts w:ascii="仿宋_GB2312" w:eastAsia="仿宋_GB2312" w:hAnsi="simsun" w:cs="宋体" w:hint="eastAsia"/>
          <w:color w:val="494949"/>
          <w:kern w:val="0"/>
          <w:sz w:val="24"/>
          <w:szCs w:val="24"/>
        </w:rPr>
        <w:lastRenderedPageBreak/>
        <w:t>准可以转让和销售的，可转让和销售。对违反规定的种子种源进口单位，按照有关规定处罚，并暂停其1年免税资格；依法被追究刑事责任的种子种源进口单位，暂停其3年免税资格。</w:t>
      </w:r>
    </w:p>
    <w:p w:rsidR="00E112FD" w:rsidRPr="00E112FD" w:rsidRDefault="00E112FD" w:rsidP="00E112FD">
      <w:pPr>
        <w:widowControl/>
        <w:spacing w:before="100" w:beforeAutospacing="1" w:after="100" w:afterAutospacing="1" w:line="360" w:lineRule="auto"/>
        <w:ind w:firstLineChars="171" w:firstLine="410"/>
        <w:jc w:val="left"/>
        <w:rPr>
          <w:rFonts w:ascii="simsun" w:eastAsia="宋体" w:hAnsi="simsun" w:cs="宋体"/>
          <w:color w:val="494949"/>
          <w:kern w:val="0"/>
          <w:szCs w:val="21"/>
        </w:rPr>
      </w:pPr>
      <w:r w:rsidRPr="00E112FD">
        <w:rPr>
          <w:rFonts w:ascii="楷体_GB2312" w:eastAsia="楷体_GB2312" w:hAnsi="simsun" w:cs="宋体" w:hint="eastAsia"/>
          <w:color w:val="494949"/>
          <w:kern w:val="0"/>
          <w:sz w:val="24"/>
          <w:szCs w:val="24"/>
        </w:rPr>
        <w:t>六、本办法有效期为 2011年1月1日至2015年12月31日。</w:t>
      </w:r>
    </w:p>
    <w:p w:rsidR="00E112FD" w:rsidRPr="00E112FD" w:rsidRDefault="00E112FD" w:rsidP="00E112FD">
      <w:pPr>
        <w:widowControl/>
        <w:spacing w:before="100" w:beforeAutospacing="1" w:after="100" w:afterAutospacing="1" w:line="360" w:lineRule="auto"/>
        <w:ind w:firstLine="567"/>
        <w:jc w:val="left"/>
        <w:rPr>
          <w:rFonts w:ascii="simsun" w:eastAsia="宋体" w:hAnsi="simsun" w:cs="宋体"/>
          <w:color w:val="494949"/>
          <w:kern w:val="0"/>
          <w:szCs w:val="21"/>
        </w:rPr>
      </w:pPr>
      <w:r w:rsidRPr="00E112FD">
        <w:rPr>
          <w:rFonts w:ascii="仿宋_GB2312" w:eastAsia="仿宋_GB2312" w:hAnsi="simsun" w:cs="宋体" w:hint="eastAsia"/>
          <w:color w:val="494949"/>
          <w:kern w:val="0"/>
          <w:sz w:val="24"/>
          <w:szCs w:val="24"/>
        </w:rPr>
        <w:t> </w:t>
      </w:r>
    </w:p>
    <w:p w:rsidR="00E112FD" w:rsidRPr="00E112FD" w:rsidRDefault="00E112FD" w:rsidP="00E112FD">
      <w:pPr>
        <w:widowControl/>
        <w:spacing w:before="100" w:beforeAutospacing="1" w:after="100" w:afterAutospacing="1" w:line="360" w:lineRule="auto"/>
        <w:ind w:left="454" w:hangingChars="189" w:hanging="454"/>
        <w:jc w:val="left"/>
        <w:rPr>
          <w:rFonts w:ascii="simsun" w:eastAsia="宋体" w:hAnsi="simsun" w:cs="宋体"/>
          <w:color w:val="494949"/>
          <w:kern w:val="0"/>
          <w:szCs w:val="21"/>
        </w:rPr>
      </w:pPr>
      <w:r w:rsidRPr="00E112FD">
        <w:rPr>
          <w:rFonts w:ascii="仿宋_GB2312" w:eastAsia="仿宋_GB2312" w:hAnsi="simsun" w:cs="宋体" w:hint="eastAsia"/>
          <w:color w:val="494949"/>
          <w:kern w:val="0"/>
          <w:sz w:val="24"/>
          <w:szCs w:val="24"/>
        </w:rPr>
        <w:t>附：1.201*</w:t>
      </w:r>
      <w:r>
        <w:rPr>
          <w:rFonts w:ascii="仿宋_GB2312" w:eastAsia="仿宋_GB2312" w:hAnsi="simsun" w:cs="宋体" w:hint="eastAsia"/>
          <w:color w:val="494949"/>
          <w:kern w:val="0"/>
          <w:sz w:val="24"/>
          <w:szCs w:val="24"/>
        </w:rPr>
        <w:t>年种子（苗）种畜（禽）鱼种（苗）免税进口计划执行情况表</w:t>
      </w:r>
    </w:p>
    <w:p w:rsidR="00AE45A4" w:rsidRPr="00E112FD" w:rsidRDefault="00E112FD" w:rsidP="00E112FD">
      <w:pPr>
        <w:widowControl/>
        <w:spacing w:before="100" w:beforeAutospacing="1" w:after="100" w:afterAutospacing="1" w:line="360" w:lineRule="auto"/>
        <w:ind w:firstLine="567"/>
        <w:jc w:val="left"/>
        <w:rPr>
          <w:rFonts w:ascii="simsun" w:eastAsia="宋体" w:hAnsi="simsun" w:cs="宋体"/>
          <w:color w:val="494949"/>
          <w:kern w:val="0"/>
          <w:szCs w:val="21"/>
        </w:rPr>
      </w:pPr>
      <w:r w:rsidRPr="00E112FD">
        <w:rPr>
          <w:rFonts w:ascii="仿宋_GB2312" w:eastAsia="仿宋_GB2312" w:hAnsi="simsun" w:cs="宋体" w:hint="eastAsia"/>
          <w:color w:val="494949"/>
          <w:kern w:val="0"/>
          <w:sz w:val="24"/>
          <w:szCs w:val="24"/>
        </w:rPr>
        <w:t>2.201*</w:t>
      </w:r>
      <w:r>
        <w:rPr>
          <w:rFonts w:ascii="仿宋_GB2312" w:eastAsia="仿宋_GB2312" w:hAnsi="simsun" w:cs="宋体" w:hint="eastAsia"/>
          <w:color w:val="494949"/>
          <w:kern w:val="0"/>
          <w:sz w:val="24"/>
          <w:szCs w:val="24"/>
        </w:rPr>
        <w:t>年野生动植物免税进口计划执行情况表</w:t>
      </w:r>
    </w:p>
    <w:sectPr w:rsidR="00AE45A4" w:rsidRPr="00E112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8E8" w:rsidRDefault="00B248E8" w:rsidP="00E112FD">
      <w:r>
        <w:separator/>
      </w:r>
    </w:p>
  </w:endnote>
  <w:endnote w:type="continuationSeparator" w:id="0">
    <w:p w:rsidR="00B248E8" w:rsidRDefault="00B248E8" w:rsidP="00E1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8E8" w:rsidRDefault="00B248E8" w:rsidP="00E112FD">
      <w:r>
        <w:separator/>
      </w:r>
    </w:p>
  </w:footnote>
  <w:footnote w:type="continuationSeparator" w:id="0">
    <w:p w:rsidR="00B248E8" w:rsidRDefault="00B248E8" w:rsidP="00E11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43D"/>
    <w:rsid w:val="0000343D"/>
    <w:rsid w:val="00AE45A4"/>
    <w:rsid w:val="00B248E8"/>
    <w:rsid w:val="00E11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12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12FD"/>
    <w:rPr>
      <w:sz w:val="18"/>
      <w:szCs w:val="18"/>
    </w:rPr>
  </w:style>
  <w:style w:type="paragraph" w:styleId="a4">
    <w:name w:val="footer"/>
    <w:basedOn w:val="a"/>
    <w:link w:val="Char0"/>
    <w:uiPriority w:val="99"/>
    <w:unhideWhenUsed/>
    <w:rsid w:val="00E112FD"/>
    <w:pPr>
      <w:tabs>
        <w:tab w:val="center" w:pos="4153"/>
        <w:tab w:val="right" w:pos="8306"/>
      </w:tabs>
      <w:snapToGrid w:val="0"/>
      <w:jc w:val="left"/>
    </w:pPr>
    <w:rPr>
      <w:sz w:val="18"/>
      <w:szCs w:val="18"/>
    </w:rPr>
  </w:style>
  <w:style w:type="character" w:customStyle="1" w:styleId="Char0">
    <w:name w:val="页脚 Char"/>
    <w:basedOn w:val="a0"/>
    <w:link w:val="a4"/>
    <w:uiPriority w:val="99"/>
    <w:rsid w:val="00E112FD"/>
    <w:rPr>
      <w:sz w:val="18"/>
      <w:szCs w:val="18"/>
    </w:rPr>
  </w:style>
  <w:style w:type="character" w:styleId="a5">
    <w:name w:val="Hyperlink"/>
    <w:basedOn w:val="a0"/>
    <w:uiPriority w:val="99"/>
    <w:semiHidden/>
    <w:unhideWhenUsed/>
    <w:rsid w:val="00E112FD"/>
    <w:rPr>
      <w:strike w:val="0"/>
      <w:dstrike w:val="0"/>
      <w:color w:val="3E6E2B"/>
      <w:u w:val="none"/>
      <w:effect w:val="none"/>
    </w:rPr>
  </w:style>
  <w:style w:type="paragraph" w:styleId="a6">
    <w:name w:val="Normal (Web)"/>
    <w:basedOn w:val="a"/>
    <w:uiPriority w:val="99"/>
    <w:semiHidden/>
    <w:unhideWhenUsed/>
    <w:rsid w:val="00E112F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12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12FD"/>
    <w:rPr>
      <w:sz w:val="18"/>
      <w:szCs w:val="18"/>
    </w:rPr>
  </w:style>
  <w:style w:type="paragraph" w:styleId="a4">
    <w:name w:val="footer"/>
    <w:basedOn w:val="a"/>
    <w:link w:val="Char0"/>
    <w:uiPriority w:val="99"/>
    <w:unhideWhenUsed/>
    <w:rsid w:val="00E112FD"/>
    <w:pPr>
      <w:tabs>
        <w:tab w:val="center" w:pos="4153"/>
        <w:tab w:val="right" w:pos="8306"/>
      </w:tabs>
      <w:snapToGrid w:val="0"/>
      <w:jc w:val="left"/>
    </w:pPr>
    <w:rPr>
      <w:sz w:val="18"/>
      <w:szCs w:val="18"/>
    </w:rPr>
  </w:style>
  <w:style w:type="character" w:customStyle="1" w:styleId="Char0">
    <w:name w:val="页脚 Char"/>
    <w:basedOn w:val="a0"/>
    <w:link w:val="a4"/>
    <w:uiPriority w:val="99"/>
    <w:rsid w:val="00E112FD"/>
    <w:rPr>
      <w:sz w:val="18"/>
      <w:szCs w:val="18"/>
    </w:rPr>
  </w:style>
  <w:style w:type="character" w:styleId="a5">
    <w:name w:val="Hyperlink"/>
    <w:basedOn w:val="a0"/>
    <w:uiPriority w:val="99"/>
    <w:semiHidden/>
    <w:unhideWhenUsed/>
    <w:rsid w:val="00E112FD"/>
    <w:rPr>
      <w:strike w:val="0"/>
      <w:dstrike w:val="0"/>
      <w:color w:val="3E6E2B"/>
      <w:u w:val="none"/>
      <w:effect w:val="none"/>
    </w:rPr>
  </w:style>
  <w:style w:type="paragraph" w:styleId="a6">
    <w:name w:val="Normal (Web)"/>
    <w:basedOn w:val="a"/>
    <w:uiPriority w:val="99"/>
    <w:semiHidden/>
    <w:unhideWhenUsed/>
    <w:rsid w:val="00E112F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7220">
      <w:bodyDiv w:val="1"/>
      <w:marLeft w:val="0"/>
      <w:marRight w:val="0"/>
      <w:marTop w:val="0"/>
      <w:marBottom w:val="0"/>
      <w:divBdr>
        <w:top w:val="none" w:sz="0" w:space="0" w:color="auto"/>
        <w:left w:val="none" w:sz="0" w:space="0" w:color="auto"/>
        <w:bottom w:val="none" w:sz="0" w:space="0" w:color="auto"/>
        <w:right w:val="none" w:sz="0" w:space="0" w:color="auto"/>
      </w:divBdr>
      <w:divsChild>
        <w:div w:id="2106418780">
          <w:marLeft w:val="0"/>
          <w:marRight w:val="0"/>
          <w:marTop w:val="0"/>
          <w:marBottom w:val="0"/>
          <w:divBdr>
            <w:top w:val="none" w:sz="0" w:space="0" w:color="auto"/>
            <w:left w:val="none" w:sz="0" w:space="0" w:color="auto"/>
            <w:bottom w:val="none" w:sz="0" w:space="0" w:color="auto"/>
            <w:right w:val="none" w:sz="0" w:space="0" w:color="auto"/>
          </w:divBdr>
          <w:divsChild>
            <w:div w:id="1185486369">
              <w:marLeft w:val="0"/>
              <w:marRight w:val="0"/>
              <w:marTop w:val="0"/>
              <w:marBottom w:val="0"/>
              <w:divBdr>
                <w:top w:val="none" w:sz="0" w:space="0" w:color="auto"/>
                <w:left w:val="none" w:sz="0" w:space="0" w:color="auto"/>
                <w:bottom w:val="none" w:sz="0" w:space="0" w:color="auto"/>
                <w:right w:val="none" w:sz="0" w:space="0" w:color="auto"/>
              </w:divBdr>
              <w:divsChild>
                <w:div w:id="681202712">
                  <w:marLeft w:val="0"/>
                  <w:marRight w:val="0"/>
                  <w:marTop w:val="0"/>
                  <w:marBottom w:val="0"/>
                  <w:divBdr>
                    <w:top w:val="none" w:sz="0" w:space="0" w:color="auto"/>
                    <w:left w:val="none" w:sz="0" w:space="0" w:color="auto"/>
                    <w:bottom w:val="none" w:sz="0" w:space="0" w:color="auto"/>
                    <w:right w:val="none" w:sz="0" w:space="0" w:color="auto"/>
                  </w:divBdr>
                  <w:divsChild>
                    <w:div w:id="662007403">
                      <w:marLeft w:val="150"/>
                      <w:marRight w:val="0"/>
                      <w:marTop w:val="0"/>
                      <w:marBottom w:val="0"/>
                      <w:divBdr>
                        <w:top w:val="none" w:sz="0" w:space="0" w:color="auto"/>
                        <w:left w:val="none" w:sz="0" w:space="0" w:color="auto"/>
                        <w:bottom w:val="none" w:sz="0" w:space="0" w:color="auto"/>
                        <w:right w:val="none" w:sz="0" w:space="0" w:color="auto"/>
                      </w:divBdr>
                      <w:divsChild>
                        <w:div w:id="225841988">
                          <w:marLeft w:val="0"/>
                          <w:marRight w:val="0"/>
                          <w:marTop w:val="0"/>
                          <w:marBottom w:val="150"/>
                          <w:divBdr>
                            <w:top w:val="none" w:sz="0" w:space="0" w:color="auto"/>
                            <w:left w:val="none" w:sz="0" w:space="0" w:color="auto"/>
                            <w:bottom w:val="none" w:sz="0" w:space="0" w:color="auto"/>
                            <w:right w:val="none" w:sz="0" w:space="0" w:color="auto"/>
                          </w:divBdr>
                          <w:divsChild>
                            <w:div w:id="26493193">
                              <w:marLeft w:val="0"/>
                              <w:marRight w:val="0"/>
                              <w:marTop w:val="0"/>
                              <w:marBottom w:val="0"/>
                              <w:divBdr>
                                <w:top w:val="none" w:sz="0" w:space="0" w:color="auto"/>
                                <w:left w:val="none" w:sz="0" w:space="0" w:color="auto"/>
                                <w:bottom w:val="none" w:sz="0" w:space="0" w:color="auto"/>
                                <w:right w:val="none" w:sz="0" w:space="0" w:color="auto"/>
                              </w:divBdr>
                              <w:divsChild>
                                <w:div w:id="1494761737">
                                  <w:marLeft w:val="0"/>
                                  <w:marRight w:val="0"/>
                                  <w:marTop w:val="0"/>
                                  <w:marBottom w:val="0"/>
                                  <w:divBdr>
                                    <w:top w:val="none" w:sz="0" w:space="0" w:color="auto"/>
                                    <w:left w:val="none" w:sz="0" w:space="0" w:color="auto"/>
                                    <w:bottom w:val="none" w:sz="0" w:space="0" w:color="auto"/>
                                    <w:right w:val="none" w:sz="0" w:space="0" w:color="auto"/>
                                  </w:divBdr>
                                  <w:divsChild>
                                    <w:div w:id="1697534961">
                                      <w:marLeft w:val="0"/>
                                      <w:marRight w:val="0"/>
                                      <w:marTop w:val="0"/>
                                      <w:marBottom w:val="0"/>
                                      <w:divBdr>
                                        <w:top w:val="none" w:sz="0" w:space="0" w:color="auto"/>
                                        <w:left w:val="none" w:sz="0" w:space="0" w:color="auto"/>
                                        <w:bottom w:val="none" w:sz="0" w:space="0" w:color="auto"/>
                                        <w:right w:val="none" w:sz="0" w:space="0" w:color="auto"/>
                                      </w:divBdr>
                                      <w:divsChild>
                                        <w:div w:id="157878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342</Words>
  <Characters>1955</Characters>
  <Application>Microsoft Office Word</Application>
  <DocSecurity>0</DocSecurity>
  <Lines>16</Lines>
  <Paragraphs>4</Paragraphs>
  <ScaleCrop>false</ScaleCrop>
  <Company>微软中国</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2013-07-31T07:45:00Z</dcterms:created>
  <dcterms:modified xsi:type="dcterms:W3CDTF">2013-07-31T07:46:00Z</dcterms:modified>
</cp:coreProperties>
</file>