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29" w:rsidRDefault="00190229">
      <w:pPr>
        <w:rPr>
          <w:rFonts w:hint="eastAsia"/>
        </w:rPr>
      </w:pPr>
      <w:r w:rsidRPr="0019022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海关总署 国家税务总局</w:t>
      </w:r>
      <w:r w:rsidRPr="0019022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190229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</w:t>
      </w:r>
    </w:p>
    <w:p w:rsidR="00190229" w:rsidRDefault="00190229">
      <w:pPr>
        <w:rPr>
          <w:rFonts w:hint="eastAsia"/>
        </w:rPr>
      </w:pPr>
      <w:r w:rsidRPr="00190229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关于鼓励科普事业发展的进口税收政策的通知</w:t>
      </w:r>
    </w:p>
    <w:p w:rsidR="00190229" w:rsidRDefault="00190229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9022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财关税[2012]4号</w:t>
      </w:r>
    </w:p>
    <w:p w:rsidR="00190229" w:rsidRDefault="00190229" w:rsidP="0019022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t>各省、自治区、直辖市、计划单列市财政厅（局）、国家税务局，新疆生产建设兵团财务局，海关总署广东分署、各直属海关：</w:t>
      </w: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br/>
        <w:t>    经国务院批准，自2012年1月1日至2015年12月31日，对公众开放的科技馆、自然博物馆、天文馆（站、台）和气象台（站）、地震台（站）、高校和科研机构对外开放的科普基地，从境外购买自用科普影视作品播映权而进口的拷贝、工作带，免征进口关税，不征进口环节增值税；对上述科普单位以其他形式进口的自用影视作品，免征进口关税和进口环节增值税。进口科普影视作品的商品名称及税号见附件。</w:t>
      </w: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br/>
        <w:t>    以上科普单位进口的自用科普影视作品，由省、自治区、直辖市和计划单列市科技厅（委、局）认定。经认定享受税收优惠政策的进口科普影视作品，由海关</w:t>
      </w:r>
      <w:proofErr w:type="gramStart"/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t>凭相关</w:t>
      </w:r>
      <w:proofErr w:type="gramEnd"/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t>证明办理免税手续。</w:t>
      </w:r>
    </w:p>
    <w:p w:rsidR="00190229" w:rsidRDefault="00190229" w:rsidP="0019022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Pr="00190229" w:rsidRDefault="00190229" w:rsidP="0019022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br/>
        <w:t>    附件：</w:t>
      </w:r>
      <w:bookmarkStart w:id="0" w:name="attachment"/>
      <w:r w:rsidRPr="00190229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190229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"http://www.chinatax.gov.cn/n8136506/n8136563/n8193451/n11819034/n11819408/n11930646.files/n11930647.xls" \t "_blank" </w:instrText>
      </w:r>
      <w:r w:rsidRPr="00190229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190229">
        <w:rPr>
          <w:rFonts w:ascii="宋体" w:eastAsia="宋体" w:hAnsi="宋体" w:cs="宋体" w:hint="eastAsia"/>
          <w:color w:val="00008B"/>
          <w:kern w:val="0"/>
          <w:szCs w:val="21"/>
        </w:rPr>
        <w:t>科普影视作品的商品名称及税号.</w:t>
      </w:r>
      <w:proofErr w:type="gramStart"/>
      <w:r w:rsidRPr="00190229">
        <w:rPr>
          <w:rFonts w:ascii="宋体" w:eastAsia="宋体" w:hAnsi="宋体" w:cs="宋体" w:hint="eastAsia"/>
          <w:color w:val="00008B"/>
          <w:kern w:val="0"/>
          <w:szCs w:val="21"/>
        </w:rPr>
        <w:t>xls</w:t>
      </w:r>
      <w:proofErr w:type="gramEnd"/>
      <w:r w:rsidRPr="00190229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bookmarkEnd w:id="0"/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br/>
        <w:t>    财政部 海关总署 国家税务总局</w:t>
      </w:r>
      <w:r w:rsidRPr="00190229">
        <w:rPr>
          <w:rFonts w:ascii="宋体" w:eastAsia="宋体" w:hAnsi="宋体" w:cs="宋体" w:hint="eastAsia"/>
          <w:color w:val="000000"/>
          <w:kern w:val="0"/>
          <w:szCs w:val="21"/>
        </w:rPr>
        <w:br/>
        <w:t>    二○一二年一月十七日</w:t>
      </w: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1" w:name="_GoBack"/>
      <w:bookmarkEnd w:id="1"/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90229" w:rsidRDefault="00190229" w:rsidP="00190229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7102"/>
      </w:tblGrid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RANGE!A1:B27"/>
            <w:r w:rsidRPr="001902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附件：</w:t>
            </w:r>
            <w:bookmarkEnd w:id="2"/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0229" w:rsidRPr="00190229" w:rsidTr="00190229">
        <w:trPr>
          <w:trHeight w:val="6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19022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科普影视作品的商品名称及税号</w:t>
            </w:r>
          </w:p>
        </w:tc>
      </w:tr>
      <w:tr w:rsidR="00190229" w:rsidRPr="00190229" w:rsidTr="00190229">
        <w:trPr>
          <w:trHeight w:val="46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税则号列</w:t>
            </w:r>
            <w:proofErr w:type="gramEnd"/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商品名称</w:t>
            </w:r>
          </w:p>
        </w:tc>
      </w:tr>
      <w:tr w:rsidR="00190229" w:rsidRPr="00190229" w:rsidTr="00190229">
        <w:trPr>
          <w:trHeight w:val="43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37.05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已曝光已冲洗的摄影硬片及软片，但电影胶片除外：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3705.1000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-供复制胶版用 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-其他：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3705.9010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---教学专用幻灯片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---缩微胶片：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3705.9021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----书籍、报刊的  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3705.9029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----其他 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3705.9090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---其他    </w:t>
            </w:r>
          </w:p>
        </w:tc>
      </w:tr>
      <w:tr w:rsidR="00190229" w:rsidRPr="00190229" w:rsidTr="00190229">
        <w:trPr>
          <w:trHeight w:val="40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37.06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已曝光已冲洗的电影胶片，不论是否配有声道或仅有声道：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-宽度在35毫米及以上：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3706.1010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---教学专用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3706.1090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---其他   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-其他：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3706.9010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---教学专用 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>3706.9090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kern w:val="0"/>
                <w:sz w:val="22"/>
              </w:rPr>
              <w:t xml:space="preserve">---其他    </w:t>
            </w:r>
          </w:p>
        </w:tc>
      </w:tr>
      <w:tr w:rsidR="00190229" w:rsidRPr="00190229" w:rsidTr="00190229">
        <w:trPr>
          <w:trHeight w:val="85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85.23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录制声音或其他信息用的圆盘、磁带、固态非易失性数据存储器件、“智能卡”及其他媒体，不论是否已录制，包括供复制圆盘用的母片及母带，但不包括第三十七章的产品：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-磁性媒体：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--其他：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---磁带：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8523.2928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----重放声音或图像信息的磁带</w:t>
            </w:r>
          </w:p>
        </w:tc>
      </w:tr>
      <w:tr w:rsidR="00190229" w:rsidRPr="00190229" w:rsidTr="00190229">
        <w:trPr>
          <w:trHeight w:val="31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-光学媒体： </w:t>
            </w:r>
          </w:p>
        </w:tc>
      </w:tr>
      <w:tr w:rsidR="00190229" w:rsidRPr="00190229" w:rsidTr="00190229">
        <w:trPr>
          <w:trHeight w:val="31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8523.4100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--未录制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--其他：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8523.4090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29" w:rsidRPr="00190229" w:rsidRDefault="00190229" w:rsidP="001902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2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---其他 </w:t>
            </w:r>
          </w:p>
        </w:tc>
      </w:tr>
      <w:tr w:rsidR="00190229" w:rsidRPr="00190229" w:rsidTr="00190229">
        <w:trPr>
          <w:trHeight w:val="28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29" w:rsidRPr="00190229" w:rsidRDefault="00190229" w:rsidP="001902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90229" w:rsidRDefault="00190229">
      <w:pPr>
        <w:rPr>
          <w:rFonts w:hint="eastAsia"/>
        </w:rPr>
      </w:pPr>
    </w:p>
    <w:sectPr w:rsidR="0019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60"/>
    <w:rsid w:val="00190229"/>
    <w:rsid w:val="005141FC"/>
    <w:rsid w:val="008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22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90229"/>
    <w:rPr>
      <w:color w:val="C1DDF5"/>
    </w:rPr>
  </w:style>
  <w:style w:type="paragraph" w:styleId="a4">
    <w:name w:val="Normal (Web)"/>
    <w:basedOn w:val="a"/>
    <w:uiPriority w:val="99"/>
    <w:unhideWhenUsed/>
    <w:rsid w:val="00190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22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90229"/>
    <w:rPr>
      <w:color w:val="C1DDF5"/>
    </w:rPr>
  </w:style>
  <w:style w:type="paragraph" w:styleId="a4">
    <w:name w:val="Normal (Web)"/>
    <w:basedOn w:val="a"/>
    <w:uiPriority w:val="99"/>
    <w:unhideWhenUsed/>
    <w:rsid w:val="00190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2013-08-16T03:31:00Z</dcterms:created>
  <dcterms:modified xsi:type="dcterms:W3CDTF">2013-08-16T03:33:00Z</dcterms:modified>
</cp:coreProperties>
</file>