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04" w:rsidRDefault="00717104" w:rsidP="00717104">
      <w:pPr>
        <w:pStyle w:val="a6"/>
        <w:spacing w:line="360" w:lineRule="auto"/>
        <w:jc w:val="center"/>
        <w:rPr>
          <w:rFonts w:ascii="simsun" w:hAnsi="simsun"/>
          <w:color w:val="555555"/>
          <w:sz w:val="21"/>
          <w:szCs w:val="21"/>
        </w:rPr>
      </w:pPr>
      <w:r w:rsidRPr="00717104">
        <w:rPr>
          <w:rStyle w:val="a5"/>
          <w:rFonts w:ascii="simsun" w:hAnsi="simsun"/>
          <w:color w:val="555555"/>
          <w:sz w:val="30"/>
          <w:szCs w:val="30"/>
        </w:rPr>
        <w:t>国务院关于支持芦山地震灾后恢复重建政策措施的意见</w:t>
      </w:r>
      <w:r w:rsidRPr="00717104">
        <w:rPr>
          <w:rFonts w:ascii="simsun" w:hAnsi="simsun"/>
          <w:b/>
          <w:bCs/>
          <w:color w:val="555555"/>
          <w:sz w:val="30"/>
          <w:szCs w:val="30"/>
        </w:rPr>
        <w:br/>
      </w:r>
      <w:r>
        <w:rPr>
          <w:rFonts w:ascii="楷体_GB2312" w:eastAsia="楷体_GB2312" w:hAnsi="simsun" w:hint="eastAsia"/>
          <w:color w:val="555555"/>
          <w:sz w:val="27"/>
          <w:szCs w:val="27"/>
        </w:rPr>
        <w:t>国发〔2013〕28号</w:t>
      </w:r>
    </w:p>
    <w:p w:rsidR="00717104" w:rsidRDefault="00717104" w:rsidP="00717104">
      <w:pPr>
        <w:pStyle w:val="a6"/>
        <w:spacing w:line="360" w:lineRule="auto"/>
        <w:rPr>
          <w:rFonts w:ascii="simsun" w:hAnsi="simsun"/>
          <w:color w:val="555555"/>
          <w:sz w:val="21"/>
          <w:szCs w:val="21"/>
        </w:rPr>
      </w:pPr>
      <w:r>
        <w:rPr>
          <w:rFonts w:ascii="simsun" w:hAnsi="simsun"/>
          <w:color w:val="555555"/>
          <w:sz w:val="27"/>
          <w:szCs w:val="27"/>
        </w:rPr>
        <w:t>各省、自治区、直辖市人民政府</w:t>
      </w:r>
      <w:bookmarkStart w:id="0" w:name="_GoBack"/>
      <w:bookmarkEnd w:id="0"/>
      <w:r>
        <w:rPr>
          <w:rFonts w:ascii="simsun" w:hAnsi="simsun"/>
          <w:color w:val="555555"/>
          <w:sz w:val="27"/>
          <w:szCs w:val="27"/>
        </w:rPr>
        <w:t>，国务院各部委、各直属机构：</w:t>
      </w:r>
      <w:r>
        <w:rPr>
          <w:rFonts w:ascii="simsun" w:hAnsi="simsun"/>
          <w:color w:val="555555"/>
          <w:sz w:val="27"/>
          <w:szCs w:val="27"/>
        </w:rPr>
        <w:br/>
        <w:t>    </w:t>
      </w:r>
      <w:r>
        <w:rPr>
          <w:rFonts w:ascii="simsun" w:hAnsi="simsun"/>
          <w:color w:val="555555"/>
          <w:sz w:val="27"/>
          <w:szCs w:val="27"/>
        </w:rPr>
        <w:t>为支持和帮助芦山地震受灾地区积极开展生产自救</w:t>
      </w:r>
      <w:r>
        <w:rPr>
          <w:rFonts w:ascii="simsun" w:hAnsi="simsun"/>
          <w:color w:val="555555"/>
          <w:sz w:val="27"/>
          <w:szCs w:val="27"/>
        </w:rPr>
        <w:t>,</w:t>
      </w:r>
      <w:r>
        <w:rPr>
          <w:rFonts w:ascii="simsun" w:hAnsi="simsun"/>
          <w:color w:val="555555"/>
          <w:sz w:val="27"/>
          <w:szCs w:val="27"/>
        </w:rPr>
        <w:t>重建家园，鼓励和引导社会各方面力量参与灾后恢复重建工作，使地震灾区基本生产生活条件和经济社会发展全面恢复并超过灾前水平，现就支持芦山地震灾后恢复重建有关政策措施提出以下意见：</w:t>
      </w:r>
      <w:r>
        <w:rPr>
          <w:rFonts w:ascii="simsun" w:hAnsi="simsun"/>
          <w:color w:val="555555"/>
          <w:sz w:val="27"/>
          <w:szCs w:val="27"/>
        </w:rPr>
        <w:br/>
      </w:r>
      <w:r>
        <w:rPr>
          <w:rStyle w:val="a5"/>
          <w:rFonts w:ascii="simsun" w:hAnsi="simsun"/>
          <w:color w:val="555555"/>
          <w:sz w:val="27"/>
          <w:szCs w:val="27"/>
        </w:rPr>
        <w:t>    </w:t>
      </w:r>
      <w:r>
        <w:rPr>
          <w:rStyle w:val="a5"/>
          <w:rFonts w:ascii="simsun" w:hAnsi="simsun"/>
          <w:color w:val="555555"/>
          <w:sz w:val="27"/>
          <w:szCs w:val="27"/>
        </w:rPr>
        <w:t>一、指导思想和基本原则</w:t>
      </w:r>
      <w:r>
        <w:rPr>
          <w:rFonts w:ascii="simsun" w:hAnsi="simsun"/>
          <w:b/>
          <w:bCs/>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（一）指导思想。</w:t>
      </w:r>
      <w:r>
        <w:rPr>
          <w:rFonts w:ascii="楷体_GB2312" w:eastAsia="楷体_GB2312" w:hAnsi="simsun" w:hint="eastAsia"/>
          <w:color w:val="555555"/>
          <w:sz w:val="27"/>
          <w:szCs w:val="27"/>
        </w:rPr>
        <w:br/>
      </w:r>
      <w:r>
        <w:rPr>
          <w:rFonts w:ascii="simsun" w:hAnsi="simsun"/>
          <w:color w:val="555555"/>
          <w:sz w:val="27"/>
          <w:szCs w:val="27"/>
        </w:rPr>
        <w:t>    </w:t>
      </w:r>
      <w:r>
        <w:rPr>
          <w:rFonts w:ascii="simsun" w:hAnsi="simsun"/>
          <w:color w:val="555555"/>
          <w:sz w:val="27"/>
          <w:szCs w:val="27"/>
        </w:rPr>
        <w:t>以邓小平理论、</w:t>
      </w:r>
      <w:r>
        <w:rPr>
          <w:rFonts w:ascii="simsun" w:hAnsi="simsun"/>
          <w:color w:val="555555"/>
          <w:sz w:val="27"/>
          <w:szCs w:val="27"/>
        </w:rPr>
        <w:t>“</w:t>
      </w:r>
      <w:r>
        <w:rPr>
          <w:rFonts w:ascii="simsun" w:hAnsi="simsun"/>
          <w:color w:val="555555"/>
          <w:sz w:val="27"/>
          <w:szCs w:val="27"/>
        </w:rPr>
        <w:t>三个代表</w:t>
      </w:r>
      <w:r>
        <w:rPr>
          <w:rFonts w:ascii="simsun" w:hAnsi="simsun"/>
          <w:color w:val="555555"/>
          <w:sz w:val="27"/>
          <w:szCs w:val="27"/>
        </w:rPr>
        <w:t>”</w:t>
      </w:r>
      <w:r>
        <w:rPr>
          <w:rFonts w:ascii="simsun" w:hAnsi="simsun"/>
          <w:color w:val="555555"/>
          <w:sz w:val="27"/>
          <w:szCs w:val="27"/>
        </w:rPr>
        <w:t>重要思想、科学发展观为指导，全面贯彻落实党的十八大精神，按照以人为本、尊重自然、统筹兼顾、立足当前、着眼长远的要求，充分借鉴汶川</w:t>
      </w:r>
      <w:proofErr w:type="gramStart"/>
      <w:r>
        <w:rPr>
          <w:rFonts w:ascii="simsun" w:hAnsi="simsun"/>
          <w:color w:val="555555"/>
          <w:sz w:val="27"/>
          <w:szCs w:val="27"/>
        </w:rPr>
        <w:t>特大地</w:t>
      </w:r>
      <w:proofErr w:type="gramEnd"/>
      <w:r>
        <w:rPr>
          <w:rFonts w:ascii="simsun" w:hAnsi="simsun"/>
          <w:color w:val="555555"/>
          <w:sz w:val="27"/>
          <w:szCs w:val="27"/>
        </w:rPr>
        <w:t>震灾后恢复重建成功经验，突出绿色发展、可持续发展理念，科学评估、科学规划、科学重建，努力实现恢复重建和经济社会发展双赢。</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（二）基本原则。</w:t>
      </w:r>
      <w:r>
        <w:rPr>
          <w:rFonts w:ascii="楷体_GB2312" w:eastAsia="楷体_GB2312" w:hAnsi="simsun" w:hint="eastAsia"/>
          <w:color w:val="555555"/>
          <w:sz w:val="27"/>
          <w:szCs w:val="27"/>
        </w:rPr>
        <w:br/>
      </w:r>
      <w:r>
        <w:rPr>
          <w:rFonts w:ascii="simsun" w:hAnsi="simsun"/>
          <w:color w:val="555555"/>
          <w:sz w:val="27"/>
          <w:szCs w:val="27"/>
        </w:rPr>
        <w:t>    </w:t>
      </w:r>
      <w:r>
        <w:rPr>
          <w:rFonts w:ascii="simsun" w:hAnsi="simsun"/>
          <w:color w:val="555555"/>
          <w:sz w:val="27"/>
          <w:szCs w:val="27"/>
        </w:rPr>
        <w:t>支持芦山地震灾后恢复重建，既要重视综合平衡，参照</w:t>
      </w:r>
      <w:proofErr w:type="gramStart"/>
      <w:r>
        <w:rPr>
          <w:rFonts w:ascii="simsun" w:hAnsi="simsun"/>
          <w:color w:val="555555"/>
          <w:sz w:val="27"/>
          <w:szCs w:val="27"/>
        </w:rPr>
        <w:t>汶</w:t>
      </w:r>
      <w:proofErr w:type="gramEnd"/>
      <w:r>
        <w:rPr>
          <w:rFonts w:ascii="simsun" w:hAnsi="simsun"/>
          <w:color w:val="555555"/>
          <w:sz w:val="27"/>
          <w:szCs w:val="27"/>
        </w:rPr>
        <w:t>川地震灾后恢复重建政策措施，又要实事求是，根据芦山地震灾区实际情况适当调整完善政策，努力争取灾后恢复重建的最大效益和最好效果。</w:t>
      </w:r>
      <w:r>
        <w:rPr>
          <w:rFonts w:ascii="simsun" w:hAnsi="simsun"/>
          <w:color w:val="555555"/>
          <w:sz w:val="27"/>
          <w:szCs w:val="27"/>
        </w:rPr>
        <w:br/>
        <w:t>    </w:t>
      </w:r>
      <w:r>
        <w:rPr>
          <w:rFonts w:ascii="simsun" w:hAnsi="simsun"/>
          <w:color w:val="555555"/>
          <w:sz w:val="27"/>
          <w:szCs w:val="27"/>
        </w:rPr>
        <w:t>一是中央统筹，总量包干。根据灾害损失规模、灾后恢复重建需求和地方财力等情况，统筹现有各类财政资金用于灾后恢复重建，对地方实行总量包干，同时，综合运用各类政策，使政策安排、资金投入和重建规划相互衔接、相互配合。</w:t>
      </w:r>
      <w:r>
        <w:rPr>
          <w:rFonts w:ascii="simsun" w:hAnsi="simsun"/>
          <w:color w:val="555555"/>
          <w:sz w:val="27"/>
          <w:szCs w:val="27"/>
        </w:rPr>
        <w:br/>
      </w:r>
      <w:r>
        <w:rPr>
          <w:rFonts w:ascii="simsun" w:hAnsi="simsun"/>
          <w:color w:val="555555"/>
          <w:sz w:val="27"/>
          <w:szCs w:val="27"/>
        </w:rPr>
        <w:lastRenderedPageBreak/>
        <w:t>    </w:t>
      </w:r>
      <w:r>
        <w:rPr>
          <w:rFonts w:ascii="simsun" w:hAnsi="simsun"/>
          <w:color w:val="555555"/>
          <w:sz w:val="27"/>
          <w:szCs w:val="27"/>
        </w:rPr>
        <w:t>二是突出重点，兼顾一般。重点支持受灾严重地区的居民住房、公共服务、地质灾害防治、基础设施和产业等恢复重建，兼顾一般受灾地区城乡居民倒</w:t>
      </w:r>
      <w:proofErr w:type="gramStart"/>
      <w:r>
        <w:rPr>
          <w:rFonts w:ascii="simsun" w:hAnsi="simsun"/>
          <w:color w:val="555555"/>
          <w:sz w:val="27"/>
          <w:szCs w:val="27"/>
        </w:rPr>
        <w:t>损住房</w:t>
      </w:r>
      <w:proofErr w:type="gramEnd"/>
      <w:r>
        <w:rPr>
          <w:rFonts w:ascii="simsun" w:hAnsi="simsun"/>
          <w:color w:val="555555"/>
          <w:sz w:val="27"/>
          <w:szCs w:val="27"/>
        </w:rPr>
        <w:t>修复和重建。</w:t>
      </w:r>
      <w:r>
        <w:rPr>
          <w:rFonts w:ascii="simsun" w:hAnsi="simsun"/>
          <w:color w:val="555555"/>
          <w:sz w:val="27"/>
          <w:szCs w:val="27"/>
        </w:rPr>
        <w:br/>
        <w:t>    </w:t>
      </w:r>
      <w:r>
        <w:rPr>
          <w:rFonts w:ascii="simsun" w:hAnsi="simsun"/>
          <w:color w:val="555555"/>
          <w:sz w:val="27"/>
          <w:szCs w:val="27"/>
        </w:rPr>
        <w:t>三是地方为主，各方支援。发扬伟大抗震救灾精神，把国家支持、社会援助、群众互助、生产自救结合起来，充分发挥受灾地区主体作用，做好自力自救、自身恢复、自我图强，推动灾后恢复重建进程。</w:t>
      </w:r>
      <w:r>
        <w:rPr>
          <w:rFonts w:ascii="simsun" w:hAnsi="simsun"/>
          <w:color w:val="555555"/>
          <w:sz w:val="27"/>
          <w:szCs w:val="27"/>
        </w:rPr>
        <w:br/>
        <w:t>    </w:t>
      </w:r>
      <w:r>
        <w:rPr>
          <w:rFonts w:ascii="simsun" w:hAnsi="simsun"/>
          <w:color w:val="555555"/>
          <w:sz w:val="27"/>
          <w:szCs w:val="27"/>
        </w:rPr>
        <w:t>四是精打细算，注重实效。统筹实施各项政策措施，合理安排各类资金，创新体制机制和思路办法，把钱用在刀刃上，确保产生最大效益。</w:t>
      </w:r>
      <w:r>
        <w:rPr>
          <w:rFonts w:ascii="simsun" w:hAnsi="simsun"/>
          <w:color w:val="555555"/>
          <w:sz w:val="27"/>
          <w:szCs w:val="27"/>
        </w:rPr>
        <w:br/>
      </w:r>
      <w:r>
        <w:rPr>
          <w:rStyle w:val="a5"/>
          <w:rFonts w:ascii="simsun" w:hAnsi="simsun"/>
          <w:color w:val="555555"/>
          <w:sz w:val="27"/>
          <w:szCs w:val="27"/>
        </w:rPr>
        <w:t>    </w:t>
      </w:r>
      <w:r>
        <w:rPr>
          <w:rStyle w:val="a5"/>
          <w:rFonts w:ascii="simsun" w:hAnsi="simsun"/>
          <w:color w:val="555555"/>
          <w:sz w:val="27"/>
          <w:szCs w:val="27"/>
        </w:rPr>
        <w:t>二、主要政策</w:t>
      </w:r>
      <w:r>
        <w:rPr>
          <w:rFonts w:ascii="simsun" w:hAnsi="simsun"/>
          <w:b/>
          <w:bCs/>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（一）统筹安排灾后恢复重建资金。</w:t>
      </w:r>
      <w:r>
        <w:rPr>
          <w:rFonts w:ascii="楷体_GB2312" w:eastAsia="楷体_GB2312" w:hAnsi="simsun" w:hint="eastAsia"/>
          <w:color w:val="555555"/>
          <w:sz w:val="27"/>
          <w:szCs w:val="27"/>
        </w:rPr>
        <w:br/>
      </w:r>
      <w:r>
        <w:rPr>
          <w:rFonts w:ascii="simsun" w:hAnsi="simsun"/>
          <w:color w:val="555555"/>
          <w:sz w:val="27"/>
          <w:szCs w:val="27"/>
        </w:rPr>
        <w:t>    </w:t>
      </w:r>
      <w:r>
        <w:rPr>
          <w:rFonts w:ascii="simsun" w:hAnsi="simsun"/>
          <w:color w:val="555555"/>
          <w:sz w:val="27"/>
          <w:szCs w:val="27"/>
        </w:rPr>
        <w:t>中央财政分三年安排芦山地震灾后恢复重建补助资金</w:t>
      </w:r>
      <w:r>
        <w:rPr>
          <w:rFonts w:ascii="simsun" w:hAnsi="simsun"/>
          <w:color w:val="555555"/>
          <w:sz w:val="27"/>
          <w:szCs w:val="27"/>
        </w:rPr>
        <w:t>460</w:t>
      </w:r>
      <w:r>
        <w:rPr>
          <w:rFonts w:ascii="simsun" w:hAnsi="simsun"/>
          <w:color w:val="555555"/>
          <w:sz w:val="27"/>
          <w:szCs w:val="27"/>
        </w:rPr>
        <w:t>亿元，其中：中央财政芦山地震灾后恢复重建基金</w:t>
      </w:r>
      <w:r>
        <w:rPr>
          <w:rFonts w:ascii="simsun" w:hAnsi="simsun"/>
          <w:color w:val="555555"/>
          <w:sz w:val="27"/>
          <w:szCs w:val="27"/>
        </w:rPr>
        <w:t>310</w:t>
      </w:r>
      <w:r>
        <w:rPr>
          <w:rFonts w:ascii="simsun" w:hAnsi="simsun"/>
          <w:color w:val="555555"/>
          <w:sz w:val="27"/>
          <w:szCs w:val="27"/>
        </w:rPr>
        <w:t>亿元，由四川省统筹使用；生态修复、地质灾害防治和产业发展专项支持资金</w:t>
      </w:r>
      <w:r>
        <w:rPr>
          <w:rFonts w:ascii="simsun" w:hAnsi="simsun"/>
          <w:color w:val="555555"/>
          <w:sz w:val="27"/>
          <w:szCs w:val="27"/>
        </w:rPr>
        <w:t>150</w:t>
      </w:r>
      <w:r>
        <w:rPr>
          <w:rFonts w:ascii="simsun" w:hAnsi="simsun"/>
          <w:color w:val="555555"/>
          <w:sz w:val="27"/>
          <w:szCs w:val="27"/>
        </w:rPr>
        <w:t>亿元，根据相关专项规划合理安排使用。财政部制定具体管理办法，确保资金使用安全规范有效。</w:t>
      </w:r>
      <w:r>
        <w:rPr>
          <w:rFonts w:ascii="simsun" w:hAnsi="simsun"/>
          <w:color w:val="555555"/>
          <w:sz w:val="27"/>
          <w:szCs w:val="27"/>
        </w:rPr>
        <w:br/>
        <w:t>    </w:t>
      </w:r>
      <w:r>
        <w:rPr>
          <w:rFonts w:ascii="simsun" w:hAnsi="simsun"/>
          <w:color w:val="555555"/>
          <w:sz w:val="27"/>
          <w:szCs w:val="27"/>
        </w:rPr>
        <w:t>积极利用国际金融组织和外国政府贷款支持灾后恢复重建，由中央财政统借统还。同时，根据受灾地区实际情况，中央财政安排综合性财力补助，由四川省统筹安排，重点用于保障受灾严重市（州）、县（区）和乡镇政府运转及社会事业发展需要。</w:t>
      </w:r>
      <w:r>
        <w:rPr>
          <w:rFonts w:ascii="simsun" w:hAnsi="simsun"/>
          <w:color w:val="555555"/>
          <w:sz w:val="27"/>
          <w:szCs w:val="27"/>
        </w:rPr>
        <w:br/>
        <w:t>    </w:t>
      </w:r>
      <w:r>
        <w:rPr>
          <w:rFonts w:ascii="simsun" w:hAnsi="simsun"/>
          <w:color w:val="555555"/>
          <w:sz w:val="27"/>
          <w:szCs w:val="27"/>
        </w:rPr>
        <w:t>四川省要通过调整支出结构集中财力用于灾后恢复重建。各类捐赠资金要统一纳入灾后恢复重建规划，由四川省统筹安排用于灾后恢复重建。引导红十字会和慈善会等公益性社会团体将所接受的捐赠</w:t>
      </w:r>
      <w:proofErr w:type="gramStart"/>
      <w:r>
        <w:rPr>
          <w:rFonts w:ascii="simsun" w:hAnsi="simsun"/>
          <w:color w:val="555555"/>
          <w:sz w:val="27"/>
          <w:szCs w:val="27"/>
        </w:rPr>
        <w:t>资金认建或</w:t>
      </w:r>
      <w:proofErr w:type="gramEnd"/>
      <w:r>
        <w:rPr>
          <w:rFonts w:ascii="simsun" w:hAnsi="simsun"/>
          <w:color w:val="555555"/>
          <w:sz w:val="27"/>
          <w:szCs w:val="27"/>
        </w:rPr>
        <w:lastRenderedPageBreak/>
        <w:t>承建重建规划内项目。通过银行贷款、居民和企业自筹资金等多渠道筹措灾后恢复重建资金。</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（二）税收政策。</w:t>
      </w:r>
      <w:r>
        <w:rPr>
          <w:rFonts w:ascii="楷体_GB2312" w:eastAsia="楷体_GB2312" w:hAnsi="simsun" w:hint="eastAsia"/>
          <w:color w:val="555555"/>
          <w:sz w:val="27"/>
          <w:szCs w:val="27"/>
        </w:rPr>
        <w:br/>
      </w:r>
      <w:r>
        <w:rPr>
          <w:rFonts w:ascii="simsun" w:hAnsi="simsun"/>
          <w:color w:val="555555"/>
          <w:sz w:val="27"/>
          <w:szCs w:val="27"/>
        </w:rPr>
        <w:t>    1.</w:t>
      </w:r>
      <w:r>
        <w:rPr>
          <w:rFonts w:ascii="simsun" w:hAnsi="simsun"/>
          <w:color w:val="555555"/>
          <w:sz w:val="27"/>
          <w:szCs w:val="27"/>
        </w:rPr>
        <w:t>减轻企业税收负担。</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）对受灾严重地区损失严重的企业，免征灾后恢复重建</w:t>
      </w:r>
      <w:proofErr w:type="gramStart"/>
      <w:r>
        <w:rPr>
          <w:rFonts w:ascii="simsun" w:hAnsi="simsun"/>
          <w:color w:val="555555"/>
          <w:sz w:val="27"/>
          <w:szCs w:val="27"/>
        </w:rPr>
        <w:t>期所在</w:t>
      </w:r>
      <w:proofErr w:type="gramEnd"/>
      <w:r>
        <w:rPr>
          <w:rFonts w:ascii="simsun" w:hAnsi="simsun"/>
          <w:color w:val="555555"/>
          <w:sz w:val="27"/>
          <w:szCs w:val="27"/>
        </w:rPr>
        <w:t>年度的企业所得税。对受灾地区企业通过公益性社会团体、县级以上人民政府及其部门取得的抗震救灾和灾后恢复重建款项和物资，以及税收法律、法规规定和国务院批准的减免税金及附加收入，免征企业所得税。对受灾地区农村信用社在</w:t>
      </w:r>
      <w:r>
        <w:rPr>
          <w:rFonts w:ascii="simsun" w:hAnsi="simsun"/>
          <w:color w:val="555555"/>
          <w:sz w:val="27"/>
          <w:szCs w:val="27"/>
        </w:rPr>
        <w:t>5</w:t>
      </w:r>
      <w:r>
        <w:rPr>
          <w:rFonts w:ascii="simsun" w:hAnsi="simsun"/>
          <w:color w:val="555555"/>
          <w:sz w:val="27"/>
          <w:szCs w:val="27"/>
        </w:rPr>
        <w:t>年内免征企业所得税。</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）对受灾地区企业、单位或支援受灾地区重建的企业、单位，在</w:t>
      </w:r>
      <w:r>
        <w:rPr>
          <w:rFonts w:ascii="simsun" w:hAnsi="simsun"/>
          <w:color w:val="555555"/>
          <w:sz w:val="27"/>
          <w:szCs w:val="27"/>
        </w:rPr>
        <w:t>3</w:t>
      </w:r>
      <w:r>
        <w:rPr>
          <w:rFonts w:ascii="simsun" w:hAnsi="simsun"/>
          <w:color w:val="555555"/>
          <w:sz w:val="27"/>
          <w:szCs w:val="27"/>
        </w:rPr>
        <w:t>年内进口国内不能满足供应并直接用于灾后恢复重建的大宗物资、设备等，给予进口税收优惠。</w:t>
      </w:r>
      <w:r>
        <w:rPr>
          <w:rFonts w:ascii="simsun" w:hAnsi="simsun"/>
          <w:color w:val="555555"/>
          <w:sz w:val="27"/>
          <w:szCs w:val="27"/>
        </w:rPr>
        <w:br/>
        <w:t>    2.</w:t>
      </w:r>
      <w:r>
        <w:rPr>
          <w:rFonts w:ascii="simsun" w:hAnsi="simsun"/>
          <w:color w:val="555555"/>
          <w:sz w:val="27"/>
          <w:szCs w:val="27"/>
        </w:rPr>
        <w:t>减轻个人税收负担。对受灾地区个人接受捐赠的款项、取得的各级政府发放的救灾款项，以及参与抗震救灾的一线人员，按照地方各级政府及其部门规定标准取得的与抗震救灾有关的补贴收入，免征个人所得税。</w:t>
      </w:r>
      <w:r>
        <w:rPr>
          <w:rFonts w:ascii="simsun" w:hAnsi="simsun"/>
          <w:color w:val="555555"/>
          <w:sz w:val="27"/>
          <w:szCs w:val="27"/>
        </w:rPr>
        <w:br/>
        <w:t>    3.</w:t>
      </w:r>
      <w:r>
        <w:rPr>
          <w:rFonts w:ascii="simsun" w:hAnsi="simsun"/>
          <w:color w:val="555555"/>
          <w:sz w:val="27"/>
          <w:szCs w:val="27"/>
        </w:rPr>
        <w:t>支持基础设施、房屋建筑物等恢复重建。</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）对政府为受灾居民组织建设的安居房建设用地，免征城镇土地使用税，转让时免征土地增值税。</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）对因地震住房倒塌的农民重建住房占用耕地的，在规定标准内的部分免征耕地占用税。</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3</w:t>
      </w:r>
      <w:r>
        <w:rPr>
          <w:rFonts w:ascii="simsun" w:hAnsi="simsun"/>
          <w:color w:val="555555"/>
          <w:sz w:val="27"/>
          <w:szCs w:val="27"/>
        </w:rPr>
        <w:t>）由政府组织建设的安居房，对所签订的建筑工程勘察设计合同、</w:t>
      </w:r>
      <w:r>
        <w:rPr>
          <w:rFonts w:ascii="simsun" w:hAnsi="simsun"/>
          <w:color w:val="555555"/>
          <w:sz w:val="27"/>
          <w:szCs w:val="27"/>
        </w:rPr>
        <w:lastRenderedPageBreak/>
        <w:t>建筑安装工程承包合同、产权转移书据、房屋租赁合同，免征印花税。</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4</w:t>
      </w:r>
      <w:r>
        <w:rPr>
          <w:rFonts w:ascii="simsun" w:hAnsi="simsun"/>
          <w:color w:val="555555"/>
          <w:sz w:val="27"/>
          <w:szCs w:val="27"/>
        </w:rPr>
        <w:t>）对受灾居民购买安居房，免征契税；对因地震损毁的应缴而未缴契税的居民住房，不再征收契税。</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5</w:t>
      </w:r>
      <w:r>
        <w:rPr>
          <w:rFonts w:ascii="simsun" w:hAnsi="simsun"/>
          <w:color w:val="555555"/>
          <w:sz w:val="27"/>
          <w:szCs w:val="27"/>
        </w:rPr>
        <w:t>）经省级人民政府批准，对经有关部门鉴定的因灾损毁的房产、土地，免征灾后恢复重建</w:t>
      </w:r>
      <w:proofErr w:type="gramStart"/>
      <w:r>
        <w:rPr>
          <w:rFonts w:ascii="simsun" w:hAnsi="simsun"/>
          <w:color w:val="555555"/>
          <w:sz w:val="27"/>
          <w:szCs w:val="27"/>
        </w:rPr>
        <w:t>期所在</w:t>
      </w:r>
      <w:proofErr w:type="gramEnd"/>
      <w:r>
        <w:rPr>
          <w:rFonts w:ascii="simsun" w:hAnsi="simsun"/>
          <w:color w:val="555555"/>
          <w:sz w:val="27"/>
          <w:szCs w:val="27"/>
        </w:rPr>
        <w:t>年度的房产税和城镇土地使用税。对经批准免税的纳税人已缴纳税款可以在以后年度的应缴税款中抵扣。</w:t>
      </w:r>
      <w:r>
        <w:rPr>
          <w:rFonts w:ascii="simsun" w:hAnsi="simsun"/>
          <w:color w:val="555555"/>
          <w:sz w:val="27"/>
          <w:szCs w:val="27"/>
        </w:rPr>
        <w:br/>
        <w:t>    4.</w:t>
      </w:r>
      <w:r>
        <w:rPr>
          <w:rFonts w:ascii="simsun" w:hAnsi="simsun"/>
          <w:color w:val="555555"/>
          <w:sz w:val="27"/>
          <w:szCs w:val="27"/>
        </w:rPr>
        <w:t>鼓励社会各界支持抗震救灾和灾后恢复重建。</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）对单位和个体经营者将自产、委托加工或购买的货物，通过公益性社会团体、县级以上人民政府及其部门捐赠给受灾地区的，免征增值税、城市维护建设税及教育费附加。</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）对企业、个人通过公益性社会团体、县级以上人民政府及其部门向受灾地区的捐赠，允许在当年企业所得税前和当年个人所得税前全额扣除。</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3</w:t>
      </w:r>
      <w:r>
        <w:rPr>
          <w:rFonts w:ascii="simsun" w:hAnsi="simsun"/>
          <w:color w:val="555555"/>
          <w:sz w:val="27"/>
          <w:szCs w:val="27"/>
        </w:rPr>
        <w:t>）对财产所有人将财产（物品）直接捐赠或通过公益性社会团体、县级以上人民政府及其部门捐赠给受灾地区或受灾居民所书立的产权转移书据，免征印花税。</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4</w:t>
      </w:r>
      <w:r>
        <w:rPr>
          <w:rFonts w:ascii="simsun" w:hAnsi="simsun"/>
          <w:color w:val="555555"/>
          <w:sz w:val="27"/>
          <w:szCs w:val="27"/>
        </w:rPr>
        <w:t>）对专项用于抗震救灾和灾后恢复重建、能够提供由县级以上人民政府或其授权单位出具的抗震救灾证明的新购特种车辆，免征车辆购置税。符合免税条件但</w:t>
      </w:r>
      <w:proofErr w:type="gramStart"/>
      <w:r>
        <w:rPr>
          <w:rFonts w:ascii="simsun" w:hAnsi="simsun"/>
          <w:color w:val="555555"/>
          <w:sz w:val="27"/>
          <w:szCs w:val="27"/>
        </w:rPr>
        <w:t>已经征税</w:t>
      </w:r>
      <w:proofErr w:type="gramEnd"/>
      <w:r>
        <w:rPr>
          <w:rFonts w:ascii="simsun" w:hAnsi="simsun"/>
          <w:color w:val="555555"/>
          <w:sz w:val="27"/>
          <w:szCs w:val="27"/>
        </w:rPr>
        <w:t>的特种车辆，退还已征税款。</w:t>
      </w:r>
      <w:r>
        <w:rPr>
          <w:rFonts w:ascii="simsun" w:hAnsi="simsun"/>
          <w:color w:val="555555"/>
          <w:sz w:val="27"/>
          <w:szCs w:val="27"/>
        </w:rPr>
        <w:br/>
        <w:t>    5.</w:t>
      </w:r>
      <w:r>
        <w:rPr>
          <w:rFonts w:ascii="simsun" w:hAnsi="simsun"/>
          <w:color w:val="555555"/>
          <w:sz w:val="27"/>
          <w:szCs w:val="27"/>
        </w:rPr>
        <w:t>促进就业。</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）受灾严重地区的企业在新增加的就业岗位中，招用当地因地震灾害失去工作的人员，与其签订一年以上期限劳动合同并依法缴纳社会</w:t>
      </w:r>
      <w:r>
        <w:rPr>
          <w:rFonts w:ascii="simsun" w:hAnsi="simsun"/>
          <w:color w:val="555555"/>
          <w:sz w:val="27"/>
          <w:szCs w:val="27"/>
        </w:rPr>
        <w:lastRenderedPageBreak/>
        <w:t>保险费的，经县级人力资源社会保障部门认定，按实际招用人数和实际工作时间予以定额依次扣减营业税、城市维护建设税、教育费附加和企业所得税。定额标准为每人每年</w:t>
      </w:r>
      <w:r>
        <w:rPr>
          <w:rFonts w:ascii="simsun" w:hAnsi="simsun"/>
          <w:color w:val="555555"/>
          <w:sz w:val="27"/>
          <w:szCs w:val="27"/>
        </w:rPr>
        <w:t>4000</w:t>
      </w:r>
      <w:r>
        <w:rPr>
          <w:rFonts w:ascii="simsun" w:hAnsi="simsun"/>
          <w:color w:val="555555"/>
          <w:sz w:val="27"/>
          <w:szCs w:val="27"/>
        </w:rPr>
        <w:t>元，可上下浮动</w:t>
      </w:r>
      <w:r>
        <w:rPr>
          <w:rFonts w:ascii="simsun" w:hAnsi="simsun"/>
          <w:color w:val="555555"/>
          <w:sz w:val="27"/>
          <w:szCs w:val="27"/>
        </w:rPr>
        <w:t>20%</w:t>
      </w:r>
      <w:r>
        <w:rPr>
          <w:rFonts w:ascii="simsun" w:hAnsi="simsun"/>
          <w:color w:val="555555"/>
          <w:sz w:val="27"/>
          <w:szCs w:val="27"/>
        </w:rPr>
        <w:t>，由四川省人民政府根据当地实际情况具体确定。</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）受灾严重地区因地震灾害失去工作后从事个体经营的人员，以及因地震灾害损失严重的个体工商户，按每户每年</w:t>
      </w:r>
      <w:r>
        <w:rPr>
          <w:rFonts w:ascii="simsun" w:hAnsi="simsun"/>
          <w:color w:val="555555"/>
          <w:sz w:val="27"/>
          <w:szCs w:val="27"/>
        </w:rPr>
        <w:t>8000</w:t>
      </w:r>
      <w:r>
        <w:rPr>
          <w:rFonts w:ascii="simsun" w:hAnsi="simsun"/>
          <w:color w:val="555555"/>
          <w:sz w:val="27"/>
          <w:szCs w:val="27"/>
        </w:rPr>
        <w:t>元的限额依次扣减其当年实际应缴纳的增值税、营业税、城市维护建设税、教育费附加和个人所得税。</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（三）政府性基金和行政事业性收费政策。</w:t>
      </w:r>
      <w:r>
        <w:rPr>
          <w:rFonts w:ascii="楷体_GB2312" w:eastAsia="楷体_GB2312" w:hAnsi="simsun" w:hint="eastAsia"/>
          <w:color w:val="555555"/>
          <w:sz w:val="27"/>
          <w:szCs w:val="27"/>
        </w:rPr>
        <w:br/>
      </w:r>
      <w:r>
        <w:rPr>
          <w:rFonts w:ascii="simsun" w:hAnsi="simsun"/>
          <w:color w:val="555555"/>
          <w:sz w:val="27"/>
          <w:szCs w:val="27"/>
        </w:rPr>
        <w:t>    1</w:t>
      </w:r>
      <w:r>
        <w:rPr>
          <w:rFonts w:ascii="simsun" w:hAnsi="simsun"/>
          <w:color w:val="555555"/>
          <w:sz w:val="27"/>
          <w:szCs w:val="27"/>
        </w:rPr>
        <w:t>．减免部分政府性基金。对受灾严重地区的企业、单位和个人，免收大中型水库移民后期扶持基金、可再生能源发展基金、大中型水库库区基金；对企业和有关经营者免收属于中央收入的国家电影事业发展专项资金。四川省要根据实际情况，对受灾严重地区酌情减免属于地方收入的政府性基金。</w:t>
      </w:r>
      <w:r>
        <w:rPr>
          <w:rFonts w:ascii="simsun" w:hAnsi="simsun"/>
          <w:color w:val="555555"/>
          <w:sz w:val="27"/>
          <w:szCs w:val="27"/>
        </w:rPr>
        <w:br/>
        <w:t>    2</w:t>
      </w:r>
      <w:r>
        <w:rPr>
          <w:rFonts w:ascii="simsun" w:hAnsi="simsun"/>
          <w:color w:val="555555"/>
          <w:sz w:val="27"/>
          <w:szCs w:val="27"/>
        </w:rPr>
        <w:t>．减免部分行政事业性收费。对受灾严重地区的矿产资源开采企业，全部免收属于中央收入的矿产资源补偿费、探矿权采矿权使用费；对银行、信用社、邮政储蓄机构（包括注册地在受灾地区的法人机构及在受灾地区的分支机构），全部免收银行业机构监管费和业务监管费；对保险公司、保险中介机构（包括注册地在受灾地区的法人机构及在受灾地区的分支机构），全部免收保险业务监管费；对证券、基金、期货公司（包括注册地在受灾地区的法人机构及在受灾地区的分支机构），全部免收证券市场监管费。四川省根据本地区实际，对受灾严重地区酌情减</w:t>
      </w:r>
      <w:r>
        <w:rPr>
          <w:rFonts w:ascii="simsun" w:hAnsi="simsun"/>
          <w:color w:val="555555"/>
          <w:sz w:val="27"/>
          <w:szCs w:val="27"/>
        </w:rPr>
        <w:lastRenderedPageBreak/>
        <w:t>免由中央</w:t>
      </w:r>
      <w:proofErr w:type="gramStart"/>
      <w:r>
        <w:rPr>
          <w:rFonts w:ascii="simsun" w:hAnsi="simsun"/>
          <w:color w:val="555555"/>
          <w:sz w:val="27"/>
          <w:szCs w:val="27"/>
        </w:rPr>
        <w:t>级批准</w:t>
      </w:r>
      <w:proofErr w:type="gramEnd"/>
      <w:r>
        <w:rPr>
          <w:rFonts w:ascii="simsun" w:hAnsi="simsun"/>
          <w:color w:val="555555"/>
          <w:sz w:val="27"/>
          <w:szCs w:val="27"/>
        </w:rPr>
        <w:t>属于地方收入的行政事业性收费，以及本省出台的行政事业性收费。</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（四）金融政策。</w:t>
      </w:r>
      <w:r>
        <w:rPr>
          <w:rFonts w:ascii="楷体_GB2312" w:eastAsia="楷体_GB2312" w:hAnsi="simsun" w:hint="eastAsia"/>
          <w:color w:val="555555"/>
          <w:sz w:val="27"/>
          <w:szCs w:val="27"/>
        </w:rPr>
        <w:br/>
      </w:r>
      <w:r>
        <w:rPr>
          <w:rFonts w:ascii="simsun" w:hAnsi="simsun"/>
          <w:color w:val="555555"/>
          <w:sz w:val="27"/>
          <w:szCs w:val="27"/>
        </w:rPr>
        <w:t>    1.</w:t>
      </w:r>
      <w:r>
        <w:rPr>
          <w:rFonts w:ascii="simsun" w:hAnsi="simsun"/>
          <w:color w:val="555555"/>
          <w:sz w:val="27"/>
          <w:szCs w:val="27"/>
        </w:rPr>
        <w:t>支持金融机构尽快全面恢复金融服务功能。加快修复基层金融网点，鼓励受灾地区金融机构适当减免客户账户查询、挂失和补办、转账等收费。</w:t>
      </w:r>
      <w:r>
        <w:rPr>
          <w:rFonts w:ascii="simsun" w:hAnsi="simsun"/>
          <w:color w:val="555555"/>
          <w:sz w:val="27"/>
          <w:szCs w:val="27"/>
        </w:rPr>
        <w:br/>
        <w:t>    2.</w:t>
      </w:r>
      <w:r>
        <w:rPr>
          <w:rFonts w:ascii="simsun" w:hAnsi="simsun"/>
          <w:color w:val="555555"/>
          <w:sz w:val="27"/>
          <w:szCs w:val="27"/>
        </w:rPr>
        <w:t>鼓励银行业金融机构加大信贷投放。</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）全国性金融机构要加大对受灾地区信贷需求优先支持的力度；适当调整受灾地区地方法人金融机构宏观审慎政策参数，支持增加受灾地区恢复重建的信贷投放。</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）根据灾后恢复重建的实际需求，增加对受灾地区的再贷款（再贴现）额度，对受灾地区金融机构发放的支农再贷款在现行支农再贷款利率基础上下调</w:t>
      </w:r>
      <w:r>
        <w:rPr>
          <w:rFonts w:ascii="simsun" w:hAnsi="simsun"/>
          <w:color w:val="555555"/>
          <w:sz w:val="27"/>
          <w:szCs w:val="27"/>
        </w:rPr>
        <w:t>1</w:t>
      </w:r>
      <w:r>
        <w:rPr>
          <w:rFonts w:ascii="simsun" w:hAnsi="simsun"/>
          <w:color w:val="555555"/>
          <w:sz w:val="27"/>
          <w:szCs w:val="27"/>
        </w:rPr>
        <w:t>个百分点，重点用于支持受灾地区农房重建；继续对受灾地区地方法人金融机构执行倾斜的准备金政策，下调受灾地区地方法人金融机构存款准备金率</w:t>
      </w:r>
      <w:r>
        <w:rPr>
          <w:rFonts w:ascii="simsun" w:hAnsi="simsun"/>
          <w:color w:val="555555"/>
          <w:sz w:val="27"/>
          <w:szCs w:val="27"/>
        </w:rPr>
        <w:t>1</w:t>
      </w:r>
      <w:r>
        <w:rPr>
          <w:rFonts w:ascii="simsun" w:hAnsi="simsun"/>
          <w:color w:val="555555"/>
          <w:sz w:val="27"/>
          <w:szCs w:val="27"/>
        </w:rPr>
        <w:t>个百分点。</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3</w:t>
      </w:r>
      <w:r>
        <w:rPr>
          <w:rFonts w:ascii="simsun" w:hAnsi="simsun"/>
          <w:color w:val="555555"/>
          <w:sz w:val="27"/>
          <w:szCs w:val="27"/>
        </w:rPr>
        <w:t>）对灾前已经发放、因灾不能按期偿还的贷款，不催收催缴、不罚息，不作为不良记录，不影响其继续获得受灾地区其他信贷支持。鼓励金融机构充分考虑借款人的实际情况，积极采取多种有效方式和措施实施贷款重组。</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4</w:t>
      </w:r>
      <w:r>
        <w:rPr>
          <w:rFonts w:ascii="simsun" w:hAnsi="simsun"/>
          <w:color w:val="555555"/>
          <w:sz w:val="27"/>
          <w:szCs w:val="27"/>
        </w:rPr>
        <w:t>）加大对受灾地区重点基础设施、城乡居民住房、农牧业等的信贷支持力度。对因灾失业人员和吸纳受灾群众就业达到一定比例的劳动密集型中小企业，参照下岗失业人员小额担保贷款政策执行。</w:t>
      </w:r>
      <w:r>
        <w:rPr>
          <w:rFonts w:ascii="simsun" w:hAnsi="simsun"/>
          <w:color w:val="555555"/>
          <w:sz w:val="27"/>
          <w:szCs w:val="27"/>
        </w:rPr>
        <w:br/>
      </w:r>
      <w:r>
        <w:rPr>
          <w:rFonts w:ascii="simsun" w:hAnsi="simsun"/>
          <w:color w:val="555555"/>
          <w:sz w:val="27"/>
          <w:szCs w:val="27"/>
        </w:rPr>
        <w:lastRenderedPageBreak/>
        <w:t>    3.</w:t>
      </w:r>
      <w:r>
        <w:rPr>
          <w:rFonts w:ascii="simsun" w:hAnsi="simsun"/>
          <w:color w:val="555555"/>
          <w:sz w:val="27"/>
          <w:szCs w:val="27"/>
        </w:rPr>
        <w:t>加强信用环境建设。</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）加快整理核实受灾地区金融机构客户基本信息；对暂时无主客户的债权，</w:t>
      </w:r>
      <w:proofErr w:type="gramStart"/>
      <w:r>
        <w:rPr>
          <w:rFonts w:ascii="simsun" w:hAnsi="simsun"/>
          <w:color w:val="555555"/>
          <w:sz w:val="27"/>
          <w:szCs w:val="27"/>
        </w:rPr>
        <w:t>另账保存</w:t>
      </w:r>
      <w:proofErr w:type="gramEnd"/>
      <w:r>
        <w:rPr>
          <w:rFonts w:ascii="simsun" w:hAnsi="simsun"/>
          <w:color w:val="555555"/>
          <w:sz w:val="27"/>
          <w:szCs w:val="27"/>
        </w:rPr>
        <w:t>；依法确认和保护遇难者账户资金、金融资产所有权和继承权；加快保险理赔进度，提高理赔效率。</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）对于符合现行核销规定的贷款，按照相关政策和程序及时核销。鼓励和支持金融机构对因</w:t>
      </w:r>
      <w:proofErr w:type="gramStart"/>
      <w:r>
        <w:rPr>
          <w:rFonts w:ascii="simsun" w:hAnsi="simsun"/>
          <w:color w:val="555555"/>
          <w:sz w:val="27"/>
          <w:szCs w:val="27"/>
        </w:rPr>
        <w:t>灾形成</w:t>
      </w:r>
      <w:proofErr w:type="gramEnd"/>
      <w:r>
        <w:rPr>
          <w:rFonts w:ascii="simsun" w:hAnsi="simsun"/>
          <w:color w:val="555555"/>
          <w:sz w:val="27"/>
          <w:szCs w:val="27"/>
        </w:rPr>
        <w:t>的不良债务实施有效重组，帮助企业和个人恢复生产和偿债能力。</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3</w:t>
      </w:r>
      <w:r>
        <w:rPr>
          <w:rFonts w:ascii="simsun" w:hAnsi="simsun"/>
          <w:color w:val="555555"/>
          <w:sz w:val="27"/>
          <w:szCs w:val="27"/>
        </w:rPr>
        <w:t>）充分利用柜台、媒体等有效渠道，加强政策宣传，强化还款意识，使受灾群众充分认识到灾后恢复重建贷款与重建补助的本质区别，积极引导受灾群众树立</w:t>
      </w:r>
      <w:r>
        <w:rPr>
          <w:rFonts w:ascii="simsun" w:hAnsi="simsun"/>
          <w:color w:val="555555"/>
          <w:sz w:val="27"/>
          <w:szCs w:val="27"/>
        </w:rPr>
        <w:t>“</w:t>
      </w:r>
      <w:r>
        <w:rPr>
          <w:rFonts w:ascii="simsun" w:hAnsi="simsun"/>
          <w:color w:val="555555"/>
          <w:sz w:val="27"/>
          <w:szCs w:val="27"/>
        </w:rPr>
        <w:t>谁贷款、谁还本、谁付息</w:t>
      </w:r>
      <w:r>
        <w:rPr>
          <w:rFonts w:ascii="simsun" w:hAnsi="simsun"/>
          <w:color w:val="555555"/>
          <w:sz w:val="27"/>
          <w:szCs w:val="27"/>
        </w:rPr>
        <w:t>”</w:t>
      </w:r>
      <w:r>
        <w:rPr>
          <w:rFonts w:ascii="simsun" w:hAnsi="simsun"/>
          <w:color w:val="555555"/>
          <w:sz w:val="27"/>
          <w:szCs w:val="27"/>
        </w:rPr>
        <w:t>的理念，增强借贷企业和个人的信用观念。</w:t>
      </w:r>
      <w:r>
        <w:rPr>
          <w:rFonts w:ascii="simsun" w:hAnsi="simsun"/>
          <w:color w:val="555555"/>
          <w:sz w:val="27"/>
          <w:szCs w:val="27"/>
        </w:rPr>
        <w:br/>
        <w:t>    4.</w:t>
      </w:r>
      <w:r>
        <w:rPr>
          <w:rFonts w:ascii="simsun" w:hAnsi="simsun"/>
          <w:color w:val="555555"/>
          <w:sz w:val="27"/>
          <w:szCs w:val="27"/>
        </w:rPr>
        <w:t>实施住房重建优惠信贷服务政策。</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）对于由政府出资设立的担保公司</w:t>
      </w:r>
      <w:r>
        <w:rPr>
          <w:rFonts w:ascii="simsun" w:hAnsi="simsun"/>
          <w:color w:val="555555"/>
          <w:sz w:val="27"/>
          <w:szCs w:val="27"/>
        </w:rPr>
        <w:t>(</w:t>
      </w:r>
      <w:r>
        <w:rPr>
          <w:rFonts w:ascii="simsun" w:hAnsi="simsun"/>
          <w:color w:val="555555"/>
          <w:sz w:val="27"/>
          <w:szCs w:val="27"/>
        </w:rPr>
        <w:t>或担保基金</w:t>
      </w:r>
      <w:r>
        <w:rPr>
          <w:rFonts w:ascii="simsun" w:hAnsi="simsun"/>
          <w:color w:val="555555"/>
          <w:sz w:val="27"/>
          <w:szCs w:val="27"/>
        </w:rPr>
        <w:t>)</w:t>
      </w:r>
      <w:r>
        <w:rPr>
          <w:rFonts w:ascii="simsun" w:hAnsi="simsun"/>
          <w:color w:val="555555"/>
          <w:sz w:val="27"/>
          <w:szCs w:val="27"/>
        </w:rPr>
        <w:t>提供全额担保以及借款人提供完全符合银行要求的抵押物、质物的农房重建贷款，其贷款利率下限为贷款基准利率的</w:t>
      </w:r>
      <w:r>
        <w:rPr>
          <w:rFonts w:ascii="simsun" w:hAnsi="simsun"/>
          <w:color w:val="555555"/>
          <w:sz w:val="27"/>
          <w:szCs w:val="27"/>
        </w:rPr>
        <w:t>0.6</w:t>
      </w:r>
      <w:r>
        <w:rPr>
          <w:rFonts w:ascii="simsun" w:hAnsi="simsun"/>
          <w:color w:val="555555"/>
          <w:sz w:val="27"/>
          <w:szCs w:val="27"/>
        </w:rPr>
        <w:t>倍，具体利率水平由商业银行根据风险管理原则自主确定。鼓励银行业金融机构根据农户收入状况与特点，提供灵活多样的贷款偿还方式，减轻农户的本金偿还压力。鼓励银行业金融机构发放农民自建住房贷款。</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）城镇受灾地区个人住房贷款利率下限为贷款基准利率的</w:t>
      </w:r>
      <w:r>
        <w:rPr>
          <w:rFonts w:ascii="simsun" w:hAnsi="simsun"/>
          <w:color w:val="555555"/>
          <w:sz w:val="27"/>
          <w:szCs w:val="27"/>
        </w:rPr>
        <w:t>0.6</w:t>
      </w:r>
      <w:r>
        <w:rPr>
          <w:rFonts w:ascii="simsun" w:hAnsi="simsun"/>
          <w:color w:val="555555"/>
          <w:sz w:val="27"/>
          <w:szCs w:val="27"/>
        </w:rPr>
        <w:t>倍，最低首付款比例为</w:t>
      </w:r>
      <w:r>
        <w:rPr>
          <w:rFonts w:ascii="simsun" w:hAnsi="simsun"/>
          <w:color w:val="555555"/>
          <w:sz w:val="27"/>
          <w:szCs w:val="27"/>
        </w:rPr>
        <w:t>10%</w:t>
      </w:r>
      <w:r>
        <w:rPr>
          <w:rFonts w:ascii="simsun" w:hAnsi="simsun"/>
          <w:color w:val="555555"/>
          <w:sz w:val="27"/>
          <w:szCs w:val="27"/>
        </w:rPr>
        <w:t>，具体利率水平和首付款比例由商业银行根据风险管理原则自主确定。个人住房公积金贷款利率各档次</w:t>
      </w:r>
      <w:proofErr w:type="gramStart"/>
      <w:r>
        <w:rPr>
          <w:rFonts w:ascii="simsun" w:hAnsi="simsun"/>
          <w:color w:val="555555"/>
          <w:sz w:val="27"/>
          <w:szCs w:val="27"/>
        </w:rPr>
        <w:t>均优惠</w:t>
      </w:r>
      <w:proofErr w:type="gramEnd"/>
      <w:r>
        <w:rPr>
          <w:rFonts w:ascii="simsun" w:hAnsi="simsun"/>
          <w:color w:val="555555"/>
          <w:sz w:val="27"/>
          <w:szCs w:val="27"/>
        </w:rPr>
        <w:t>1</w:t>
      </w:r>
      <w:r>
        <w:rPr>
          <w:rFonts w:ascii="simsun" w:hAnsi="simsun"/>
          <w:color w:val="555555"/>
          <w:sz w:val="27"/>
          <w:szCs w:val="27"/>
        </w:rPr>
        <w:t>个百分点。</w:t>
      </w:r>
      <w:r>
        <w:rPr>
          <w:rFonts w:ascii="simsun" w:hAnsi="simsun"/>
          <w:color w:val="555555"/>
          <w:sz w:val="27"/>
          <w:szCs w:val="27"/>
        </w:rPr>
        <w:br/>
      </w:r>
      <w:r>
        <w:rPr>
          <w:rFonts w:ascii="simsun" w:hAnsi="simsun"/>
          <w:color w:val="555555"/>
          <w:sz w:val="27"/>
          <w:szCs w:val="27"/>
        </w:rPr>
        <w:lastRenderedPageBreak/>
        <w:t>    5.</w:t>
      </w:r>
      <w:r>
        <w:rPr>
          <w:rFonts w:ascii="simsun" w:hAnsi="simsun"/>
          <w:color w:val="555555"/>
          <w:sz w:val="27"/>
          <w:szCs w:val="27"/>
        </w:rPr>
        <w:t>发挥资本、保险市场功能支持灾后恢复重建。</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）在符合法定条件下，优先支持受灾地区企业申请首次公开发行股票，以及已上市企业通过增发、发行公司债等形式实现再融资。</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）引导、指导有关保险业机构加大对灾后恢复重建保险资金的投资力度。</w:t>
      </w:r>
      <w:r>
        <w:rPr>
          <w:rFonts w:ascii="simsun" w:hAnsi="simsun"/>
          <w:color w:val="555555"/>
          <w:sz w:val="27"/>
          <w:szCs w:val="27"/>
        </w:rPr>
        <w:br/>
        <w:t>    6.</w:t>
      </w:r>
      <w:r>
        <w:rPr>
          <w:rFonts w:ascii="simsun" w:hAnsi="simsun"/>
          <w:color w:val="555555"/>
          <w:sz w:val="27"/>
          <w:szCs w:val="27"/>
        </w:rPr>
        <w:t>对政府外债项目因灾造成的损失，给予债务减免，所需还款资金由中央财政承担。</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（五）土地政策。</w:t>
      </w:r>
      <w:r>
        <w:rPr>
          <w:rFonts w:ascii="楷体_GB2312" w:eastAsia="楷体_GB2312" w:hAnsi="simsun" w:hint="eastAsia"/>
          <w:color w:val="555555"/>
          <w:sz w:val="27"/>
          <w:szCs w:val="27"/>
        </w:rPr>
        <w:br/>
      </w:r>
      <w:r>
        <w:rPr>
          <w:rFonts w:ascii="simsun" w:hAnsi="simsun"/>
          <w:color w:val="555555"/>
          <w:sz w:val="27"/>
          <w:szCs w:val="27"/>
        </w:rPr>
        <w:t>    1.</w:t>
      </w:r>
      <w:r>
        <w:rPr>
          <w:rFonts w:ascii="simsun" w:hAnsi="simsun"/>
          <w:color w:val="555555"/>
          <w:sz w:val="27"/>
          <w:szCs w:val="27"/>
        </w:rPr>
        <w:t>对受灾地区及非受灾地区为安置受灾居民新建各类安置住房，以及受灾地区的行政机关、学校、医疗卫生机构等事业单位、各类企业、人民团体、社会团体等单位因灾造成房屋倒塌、毁损，需要在原地进行重建或迁至异地重建，规模不超过原有规模的，免收新增建设用地土地有偿使用费；需要占用国有土地的，免收土地出让收入。</w:t>
      </w:r>
      <w:r>
        <w:rPr>
          <w:rFonts w:ascii="simsun" w:hAnsi="simsun"/>
          <w:color w:val="555555"/>
          <w:sz w:val="27"/>
          <w:szCs w:val="27"/>
        </w:rPr>
        <w:br/>
        <w:t>    2.</w:t>
      </w:r>
      <w:r>
        <w:rPr>
          <w:rFonts w:ascii="simsun" w:hAnsi="simsun"/>
          <w:color w:val="555555"/>
          <w:sz w:val="27"/>
          <w:szCs w:val="27"/>
        </w:rPr>
        <w:t>对利用政府投资、社会捐助以及自筹资金为受灾居民建设非商品住宅用地，采用</w:t>
      </w:r>
      <w:r>
        <w:rPr>
          <w:rFonts w:ascii="simsun" w:hAnsi="simsun"/>
          <w:color w:val="555555"/>
          <w:sz w:val="27"/>
          <w:szCs w:val="27"/>
        </w:rPr>
        <w:t>BOT</w:t>
      </w:r>
      <w:r>
        <w:rPr>
          <w:rFonts w:ascii="simsun" w:hAnsi="simsun"/>
          <w:color w:val="555555"/>
          <w:sz w:val="27"/>
          <w:szCs w:val="27"/>
        </w:rPr>
        <w:t>（建设</w:t>
      </w:r>
      <w:r>
        <w:rPr>
          <w:rFonts w:ascii="simsun" w:hAnsi="simsun"/>
          <w:color w:val="555555"/>
          <w:sz w:val="27"/>
          <w:szCs w:val="27"/>
        </w:rPr>
        <w:t>—</w:t>
      </w:r>
      <w:r>
        <w:rPr>
          <w:rFonts w:ascii="simsun" w:hAnsi="simsun"/>
          <w:color w:val="555555"/>
          <w:sz w:val="27"/>
          <w:szCs w:val="27"/>
        </w:rPr>
        <w:t>运营</w:t>
      </w:r>
      <w:r>
        <w:rPr>
          <w:rFonts w:ascii="simsun" w:hAnsi="simsun"/>
          <w:color w:val="555555"/>
          <w:sz w:val="27"/>
          <w:szCs w:val="27"/>
        </w:rPr>
        <w:t>—</w:t>
      </w:r>
      <w:r>
        <w:rPr>
          <w:rFonts w:ascii="simsun" w:hAnsi="simsun"/>
          <w:color w:val="555555"/>
          <w:sz w:val="27"/>
          <w:szCs w:val="27"/>
        </w:rPr>
        <w:t>移交）、</w:t>
      </w:r>
      <w:r>
        <w:rPr>
          <w:rFonts w:ascii="simsun" w:hAnsi="simsun"/>
          <w:color w:val="555555"/>
          <w:sz w:val="27"/>
          <w:szCs w:val="27"/>
        </w:rPr>
        <w:t>TOT</w:t>
      </w:r>
      <w:r>
        <w:rPr>
          <w:rFonts w:ascii="simsun" w:hAnsi="simsun"/>
          <w:color w:val="555555"/>
          <w:sz w:val="27"/>
          <w:szCs w:val="27"/>
        </w:rPr>
        <w:t>（转让</w:t>
      </w:r>
      <w:r>
        <w:rPr>
          <w:rFonts w:ascii="simsun" w:hAnsi="simsun"/>
          <w:color w:val="555555"/>
          <w:sz w:val="27"/>
          <w:szCs w:val="27"/>
        </w:rPr>
        <w:t>—</w:t>
      </w:r>
      <w:r>
        <w:rPr>
          <w:rFonts w:ascii="simsun" w:hAnsi="simsun"/>
          <w:color w:val="555555"/>
          <w:sz w:val="27"/>
          <w:szCs w:val="27"/>
        </w:rPr>
        <w:t>运营</w:t>
      </w:r>
      <w:r>
        <w:rPr>
          <w:rFonts w:ascii="simsun" w:hAnsi="simsun"/>
          <w:color w:val="555555"/>
          <w:sz w:val="27"/>
          <w:szCs w:val="27"/>
        </w:rPr>
        <w:t>—</w:t>
      </w:r>
      <w:r>
        <w:rPr>
          <w:rFonts w:ascii="simsun" w:hAnsi="simsun"/>
          <w:color w:val="555555"/>
          <w:sz w:val="27"/>
          <w:szCs w:val="27"/>
        </w:rPr>
        <w:t>转让）等方式建设的经营性基础设施、公益性设施用地，按规划需要整体搬迁并收回其原土地使用权的工业企业用地，以及规划异地重建的村庄确需用地，可采取划拨方式供地。对按规划需要整体搬迁的工商企业经营用地，同一宗地只有一个用地意向者的，可采用协议出让方式供地，并挂牌公示。</w:t>
      </w:r>
      <w:r>
        <w:rPr>
          <w:rFonts w:ascii="simsun" w:hAnsi="simsun"/>
          <w:color w:val="555555"/>
          <w:sz w:val="27"/>
          <w:szCs w:val="27"/>
        </w:rPr>
        <w:br/>
        <w:t>    3.</w:t>
      </w:r>
      <w:r>
        <w:rPr>
          <w:rFonts w:ascii="simsun" w:hAnsi="simsun"/>
          <w:color w:val="555555"/>
          <w:sz w:val="27"/>
          <w:szCs w:val="27"/>
        </w:rPr>
        <w:t>对投资规模大、促进地区经济发展作用明显的新建工业或大型商业设施等项目用地，可根据实际情况降低地价标准，报省级国土资源管理</w:t>
      </w:r>
      <w:r>
        <w:rPr>
          <w:rFonts w:ascii="simsun" w:hAnsi="simsun"/>
          <w:color w:val="555555"/>
          <w:sz w:val="27"/>
          <w:szCs w:val="27"/>
        </w:rPr>
        <w:lastRenderedPageBreak/>
        <w:t>部门备案。</w:t>
      </w:r>
      <w:r>
        <w:rPr>
          <w:rFonts w:ascii="simsun" w:hAnsi="simsun"/>
          <w:color w:val="555555"/>
          <w:sz w:val="27"/>
          <w:szCs w:val="27"/>
        </w:rPr>
        <w:br/>
        <w:t>    4.</w:t>
      </w:r>
      <w:r>
        <w:rPr>
          <w:rFonts w:ascii="simsun" w:hAnsi="simsun"/>
          <w:color w:val="555555"/>
          <w:sz w:val="27"/>
          <w:szCs w:val="27"/>
        </w:rPr>
        <w:t>保证灾后恢复重建用地。</w:t>
      </w:r>
      <w:r>
        <w:rPr>
          <w:rFonts w:ascii="simsun" w:hAnsi="simsun"/>
          <w:color w:val="555555"/>
          <w:sz w:val="27"/>
          <w:szCs w:val="27"/>
        </w:rPr>
        <w:br/>
        <w:t>    </w:t>
      </w:r>
      <w:r>
        <w:rPr>
          <w:rFonts w:ascii="simsun" w:hAnsi="simsun"/>
          <w:color w:val="555555"/>
          <w:sz w:val="27"/>
          <w:szCs w:val="27"/>
        </w:rPr>
        <w:t>优先核定受灾地区重建用地规模，科学合理安排用地布局，妥善解决原地重建、异地重建等不同类型的用地需求。适时调整县乡级土地利用总体规划中建设用地、耕地及基本农田布局，报原审批机关批准。对灾后恢复重建需要的新增建设用地计划指标，在国家下达的土地利用年度计划指标中优先安排，指标不足的，可本着节约集约用地的原则预支安排，并经分类统计后上报，由国土资源部认定。</w:t>
      </w:r>
      <w:r>
        <w:rPr>
          <w:rFonts w:ascii="simsun" w:hAnsi="simsun"/>
          <w:color w:val="555555"/>
          <w:sz w:val="27"/>
          <w:szCs w:val="27"/>
        </w:rPr>
        <w:br/>
        <w:t>    </w:t>
      </w:r>
      <w:r>
        <w:rPr>
          <w:rFonts w:ascii="simsun" w:hAnsi="simsun"/>
          <w:color w:val="555555"/>
          <w:sz w:val="27"/>
          <w:szCs w:val="27"/>
        </w:rPr>
        <w:t>重建用地报批时，没有占补平衡指标的，以正式批复的土地开发复垦整理项目审核意见或立项文件为依据，并通过农村土地整治监测监管系统报有关部门备案后，采取</w:t>
      </w:r>
      <w:proofErr w:type="gramStart"/>
      <w:r>
        <w:rPr>
          <w:rFonts w:ascii="simsun" w:hAnsi="simsun"/>
          <w:color w:val="555555"/>
          <w:sz w:val="27"/>
          <w:szCs w:val="27"/>
        </w:rPr>
        <w:t>边占边补方式</w:t>
      </w:r>
      <w:proofErr w:type="gramEnd"/>
      <w:r>
        <w:rPr>
          <w:rFonts w:ascii="simsun" w:hAnsi="simsun"/>
          <w:color w:val="555555"/>
          <w:sz w:val="27"/>
          <w:szCs w:val="27"/>
        </w:rPr>
        <w:t>落实占补平衡。由四川省统筹耕地开垦</w:t>
      </w:r>
      <w:proofErr w:type="gramStart"/>
      <w:r>
        <w:rPr>
          <w:rFonts w:ascii="simsun" w:hAnsi="simsun"/>
          <w:color w:val="555555"/>
          <w:sz w:val="27"/>
          <w:szCs w:val="27"/>
        </w:rPr>
        <w:t>费实施</w:t>
      </w:r>
      <w:proofErr w:type="gramEnd"/>
      <w:r>
        <w:rPr>
          <w:rFonts w:ascii="simsun" w:hAnsi="simsun"/>
          <w:color w:val="555555"/>
          <w:sz w:val="27"/>
          <w:szCs w:val="27"/>
        </w:rPr>
        <w:t>土地开发整理项目，完成灾后恢复重建用地的占补平衡任务。</w:t>
      </w:r>
      <w:r>
        <w:rPr>
          <w:rFonts w:ascii="simsun" w:hAnsi="simsun"/>
          <w:color w:val="555555"/>
          <w:sz w:val="27"/>
          <w:szCs w:val="27"/>
        </w:rPr>
        <w:br/>
        <w:t>    </w:t>
      </w:r>
      <w:r>
        <w:rPr>
          <w:rFonts w:ascii="simsun" w:hAnsi="simsun"/>
          <w:color w:val="555555"/>
          <w:sz w:val="27"/>
          <w:szCs w:val="27"/>
        </w:rPr>
        <w:t>对规划异地重建的城镇和村庄，凡废弃村庄和城镇具备复垦条件的，可以开展城乡建设用地增减挂钩，增减挂钩指标可在市域范围内安排使用。对抗震救灾和灾后恢复重建用地，可根据需要先行使用或安排供地。其中，对于临时用地，使用结束后恢复原状，交还原土地使用者，不再补办手续；对于永久性用地，不涉及农用地转用和土地征收的，由市、县国土资源管理部门办理用地手续；涉及农用地转用和土地征收的，可以边建设边报批，按用地审批权限办理用地手续；涉及占用耕地的，可以</w:t>
      </w:r>
      <w:proofErr w:type="gramStart"/>
      <w:r>
        <w:rPr>
          <w:rFonts w:ascii="simsun" w:hAnsi="simsun"/>
          <w:color w:val="555555"/>
          <w:sz w:val="27"/>
          <w:szCs w:val="27"/>
        </w:rPr>
        <w:t>边占边</w:t>
      </w:r>
      <w:proofErr w:type="gramEnd"/>
      <w:r>
        <w:rPr>
          <w:rFonts w:ascii="simsun" w:hAnsi="simsun"/>
          <w:color w:val="555555"/>
          <w:sz w:val="27"/>
          <w:szCs w:val="27"/>
        </w:rPr>
        <w:t>补，</w:t>
      </w:r>
      <w:proofErr w:type="gramStart"/>
      <w:r>
        <w:rPr>
          <w:rFonts w:ascii="simsun" w:hAnsi="simsun"/>
          <w:color w:val="555555"/>
          <w:sz w:val="27"/>
          <w:szCs w:val="27"/>
        </w:rPr>
        <w:t>实行占</w:t>
      </w:r>
      <w:proofErr w:type="gramEnd"/>
      <w:r>
        <w:rPr>
          <w:rFonts w:ascii="simsun" w:hAnsi="simsun"/>
          <w:color w:val="555555"/>
          <w:sz w:val="27"/>
          <w:szCs w:val="27"/>
        </w:rPr>
        <w:t>补平衡。</w:t>
      </w:r>
      <w:r>
        <w:rPr>
          <w:rFonts w:ascii="simsun" w:hAnsi="simsun"/>
          <w:color w:val="555555"/>
          <w:sz w:val="27"/>
          <w:szCs w:val="27"/>
        </w:rPr>
        <w:br/>
        <w:t>    </w:t>
      </w:r>
      <w:r>
        <w:rPr>
          <w:rFonts w:ascii="simsun" w:hAnsi="simsun"/>
          <w:color w:val="555555"/>
          <w:sz w:val="27"/>
          <w:szCs w:val="27"/>
        </w:rPr>
        <w:t>征收农村集体土地的，要做好被征地农民补偿安置和社会保障工作。</w:t>
      </w:r>
      <w:r>
        <w:rPr>
          <w:rFonts w:ascii="simsun" w:hAnsi="simsun"/>
          <w:color w:val="555555"/>
          <w:sz w:val="27"/>
          <w:szCs w:val="27"/>
        </w:rPr>
        <w:br/>
      </w:r>
      <w:r>
        <w:rPr>
          <w:rFonts w:ascii="simsun" w:hAnsi="simsun"/>
          <w:color w:val="555555"/>
          <w:sz w:val="27"/>
          <w:szCs w:val="27"/>
        </w:rPr>
        <w:lastRenderedPageBreak/>
        <w:t>    5.</w:t>
      </w:r>
      <w:r>
        <w:rPr>
          <w:rFonts w:ascii="simsun" w:hAnsi="simsun"/>
          <w:color w:val="555555"/>
          <w:sz w:val="27"/>
          <w:szCs w:val="27"/>
        </w:rPr>
        <w:t>根据受灾地区各类用地的特殊要求，减少审批环节，简化报批材料，调整审批程序，依法依规，保证及时高效用地。</w:t>
      </w:r>
      <w:r>
        <w:rPr>
          <w:rFonts w:ascii="simsun" w:hAnsi="simsun"/>
          <w:color w:val="555555"/>
          <w:sz w:val="27"/>
          <w:szCs w:val="27"/>
        </w:rPr>
        <w:br/>
        <w:t>    6.</w:t>
      </w:r>
      <w:r>
        <w:rPr>
          <w:rFonts w:ascii="simsun" w:hAnsi="simsun"/>
          <w:color w:val="555555"/>
          <w:sz w:val="27"/>
          <w:szCs w:val="27"/>
        </w:rPr>
        <w:t>支持受灾地区开展土地整治，统筹安排灾</w:t>
      </w:r>
      <w:proofErr w:type="gramStart"/>
      <w:r>
        <w:rPr>
          <w:rFonts w:ascii="simsun" w:hAnsi="simsun"/>
          <w:color w:val="555555"/>
          <w:sz w:val="27"/>
          <w:szCs w:val="27"/>
        </w:rPr>
        <w:t>毁土地</w:t>
      </w:r>
      <w:proofErr w:type="gramEnd"/>
      <w:r>
        <w:rPr>
          <w:rFonts w:ascii="simsun" w:hAnsi="simsun"/>
          <w:color w:val="555555"/>
          <w:sz w:val="27"/>
          <w:szCs w:val="27"/>
        </w:rPr>
        <w:t>的整理复垦，地方可统筹使用中央分配的新增建设用地土地有偿使用费、省级留成的新增建设用地土地有偿使用费等资金重点开展灾毁耕地复垦。</w:t>
      </w:r>
      <w:r>
        <w:rPr>
          <w:rFonts w:ascii="simsun" w:hAnsi="simsun"/>
          <w:color w:val="555555"/>
          <w:sz w:val="27"/>
          <w:szCs w:val="27"/>
        </w:rPr>
        <w:br/>
        <w:t>    7.</w:t>
      </w:r>
      <w:r>
        <w:rPr>
          <w:rFonts w:ascii="simsun" w:hAnsi="simsun"/>
          <w:color w:val="555555"/>
          <w:sz w:val="27"/>
          <w:szCs w:val="27"/>
        </w:rPr>
        <w:t>可先行使用林地，在国家规定的灾后恢复重建结束后半年内，再补办手续。所需林地定额不纳入</w:t>
      </w:r>
      <w:r>
        <w:rPr>
          <w:rFonts w:ascii="simsun" w:hAnsi="simsun"/>
          <w:color w:val="555555"/>
          <w:sz w:val="27"/>
          <w:szCs w:val="27"/>
        </w:rPr>
        <w:t>“</w:t>
      </w:r>
      <w:r>
        <w:rPr>
          <w:rFonts w:ascii="simsun" w:hAnsi="simsun"/>
          <w:color w:val="555555"/>
          <w:sz w:val="27"/>
          <w:szCs w:val="27"/>
        </w:rPr>
        <w:t>十二五</w:t>
      </w:r>
      <w:r>
        <w:rPr>
          <w:rFonts w:ascii="simsun" w:hAnsi="simsun"/>
          <w:color w:val="555555"/>
          <w:sz w:val="27"/>
          <w:szCs w:val="27"/>
        </w:rPr>
        <w:t>”</w:t>
      </w:r>
      <w:r>
        <w:rPr>
          <w:rFonts w:ascii="simsun" w:hAnsi="simsun"/>
          <w:color w:val="555555"/>
          <w:sz w:val="27"/>
          <w:szCs w:val="27"/>
        </w:rPr>
        <w:t>期间占用征收林地定额。灾后恢复重建民生项目、农林生产设施项目等，免交森林植被恢复费。</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（六）就业援助和社会保险政策。</w:t>
      </w:r>
      <w:r>
        <w:rPr>
          <w:rFonts w:ascii="楷体_GB2312" w:eastAsia="楷体_GB2312" w:hAnsi="simsun" w:hint="eastAsia"/>
          <w:color w:val="555555"/>
          <w:sz w:val="27"/>
          <w:szCs w:val="27"/>
        </w:rPr>
        <w:br/>
      </w:r>
      <w:r>
        <w:rPr>
          <w:rFonts w:ascii="simsun" w:hAnsi="simsun"/>
          <w:color w:val="555555"/>
          <w:sz w:val="27"/>
          <w:szCs w:val="27"/>
        </w:rPr>
        <w:t>    1.</w:t>
      </w:r>
      <w:r>
        <w:rPr>
          <w:rFonts w:ascii="simsun" w:hAnsi="simsun"/>
          <w:color w:val="555555"/>
          <w:sz w:val="27"/>
          <w:szCs w:val="27"/>
        </w:rPr>
        <w:t>加大就业援助。</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）将四川省人民政府确定的因地震灾害出现的就业困难人员，按规定及时纳入就业援助的对象范围，优先保证受灾地区</w:t>
      </w:r>
      <w:proofErr w:type="gramStart"/>
      <w:r>
        <w:rPr>
          <w:rFonts w:ascii="simsun" w:hAnsi="simsun"/>
          <w:color w:val="555555"/>
          <w:sz w:val="27"/>
          <w:szCs w:val="27"/>
        </w:rPr>
        <w:t>零就业</w:t>
      </w:r>
      <w:proofErr w:type="gramEnd"/>
      <w:r>
        <w:rPr>
          <w:rFonts w:ascii="simsun" w:hAnsi="simsun"/>
          <w:color w:val="555555"/>
          <w:sz w:val="27"/>
          <w:szCs w:val="27"/>
        </w:rPr>
        <w:t>家庭至少有一人就业。</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）将本地就业困难人员正在参与的抗震救灾相关工作，按规定纳入现有和新开发的公益性岗位认定范围，时限为三个月。对从事公益性岗位工作的就业困难人员，按规定提供岗位补贴和社会保险补贴。</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3</w:t>
      </w:r>
      <w:r>
        <w:rPr>
          <w:rFonts w:ascii="simsun" w:hAnsi="simsun"/>
          <w:color w:val="555555"/>
          <w:sz w:val="27"/>
          <w:szCs w:val="27"/>
        </w:rPr>
        <w:t>）对受灾地区企业在重建中吸收就业困难人员的，按规定给予相应的社会保险补贴。</w:t>
      </w:r>
    </w:p>
    <w:p w:rsidR="00717104" w:rsidRDefault="00717104" w:rsidP="00717104">
      <w:pPr>
        <w:pStyle w:val="a6"/>
        <w:spacing w:line="360" w:lineRule="auto"/>
        <w:ind w:firstLine="480"/>
        <w:rPr>
          <w:rFonts w:ascii="simsun" w:hAnsi="simsun"/>
          <w:color w:val="555555"/>
          <w:sz w:val="21"/>
          <w:szCs w:val="21"/>
        </w:rPr>
      </w:pPr>
      <w:r>
        <w:rPr>
          <w:rFonts w:ascii="simsun" w:hAnsi="simsun"/>
          <w:color w:val="555555"/>
          <w:sz w:val="27"/>
          <w:szCs w:val="27"/>
        </w:rPr>
        <w:t>（</w:t>
      </w:r>
      <w:r>
        <w:rPr>
          <w:rFonts w:ascii="simsun" w:hAnsi="simsun"/>
          <w:color w:val="555555"/>
          <w:sz w:val="27"/>
          <w:szCs w:val="27"/>
        </w:rPr>
        <w:t>4</w:t>
      </w:r>
      <w:r>
        <w:rPr>
          <w:rFonts w:ascii="simsun" w:hAnsi="simsun"/>
          <w:color w:val="555555"/>
          <w:sz w:val="27"/>
          <w:szCs w:val="27"/>
        </w:rPr>
        <w:t>）对从事灵活就业的就业困难人员，按规定享受社会保险补贴。</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5</w:t>
      </w:r>
      <w:r>
        <w:rPr>
          <w:rFonts w:ascii="simsun" w:hAnsi="simsun"/>
          <w:color w:val="555555"/>
          <w:sz w:val="27"/>
          <w:szCs w:val="27"/>
        </w:rPr>
        <w:t>）对因地震灾害中断营业后重新开业的个体工商户，按规定给予小额担保贷款扶持。</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6</w:t>
      </w:r>
      <w:r>
        <w:rPr>
          <w:rFonts w:ascii="simsun" w:hAnsi="simsun"/>
          <w:color w:val="555555"/>
          <w:sz w:val="27"/>
          <w:szCs w:val="27"/>
        </w:rPr>
        <w:t>）四川省人民政府在确保失业保险基金按时足额发放前提下，对</w:t>
      </w:r>
      <w:r>
        <w:rPr>
          <w:rFonts w:ascii="simsun" w:hAnsi="simsun"/>
          <w:color w:val="555555"/>
          <w:sz w:val="27"/>
          <w:szCs w:val="27"/>
        </w:rPr>
        <w:lastRenderedPageBreak/>
        <w:t>受灾地区企业采取适当降低失业保险费率等措施。</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7</w:t>
      </w:r>
      <w:r>
        <w:rPr>
          <w:rFonts w:ascii="simsun" w:hAnsi="simsun"/>
          <w:color w:val="555555"/>
          <w:sz w:val="27"/>
          <w:szCs w:val="27"/>
        </w:rPr>
        <w:t>）按规定对受灾地区从事个体经营的有关人员三年内免收管理类、登记类和证照类等有关行政事业性收费。</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8</w:t>
      </w:r>
      <w:r>
        <w:rPr>
          <w:rFonts w:ascii="simsun" w:hAnsi="simsun"/>
          <w:color w:val="555555"/>
          <w:sz w:val="27"/>
          <w:szCs w:val="27"/>
        </w:rPr>
        <w:t>）受灾地区企业恢复生产、公路和农田水利等基础设施建设，须优先吸纳当地受灾群众就业。四川省各级政府要组织引导好受灾群众参加以工代赈和生产自救活动。</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9</w:t>
      </w:r>
      <w:r>
        <w:rPr>
          <w:rFonts w:ascii="simsun" w:hAnsi="simsun"/>
          <w:color w:val="555555"/>
          <w:sz w:val="27"/>
          <w:szCs w:val="27"/>
        </w:rPr>
        <w:t>）鼓励东部沿海等地区支持和帮助受灾地区劳动者转移就业。对东部沿海等地区各类企业（单位）招用受灾地区劳动者，与之签订劳动合同并缴纳社会保险费的，按其为受灾地区劳动者实际缴纳的基本养老保险费、基本医疗保险费和失业保险费给予补贴，补贴期限最长不超过一年，所需资金从东部沿海等地区就业专项资金中安排。对转移就业的劳动者给予一次性交通补贴，所需资金从受灾地区就业专项资金中安排。上述两项政策审批截止时间为</w:t>
      </w:r>
      <w:r>
        <w:rPr>
          <w:rFonts w:ascii="simsun" w:hAnsi="simsun"/>
          <w:color w:val="555555"/>
          <w:sz w:val="27"/>
          <w:szCs w:val="27"/>
        </w:rPr>
        <w:t>2014</w:t>
      </w:r>
      <w:r>
        <w:rPr>
          <w:rFonts w:ascii="simsun" w:hAnsi="simsun"/>
          <w:color w:val="555555"/>
          <w:sz w:val="27"/>
          <w:szCs w:val="27"/>
        </w:rPr>
        <w:t>年底。</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10</w:t>
      </w:r>
      <w:r>
        <w:rPr>
          <w:rFonts w:ascii="simsun" w:hAnsi="simsun"/>
          <w:color w:val="555555"/>
          <w:sz w:val="27"/>
          <w:szCs w:val="27"/>
        </w:rPr>
        <w:t>）对受灾地区实行就业援助所需相关资金，按规定从就业专项资金中列支，中央财政通过专项转移支付给予适当支持。</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11</w:t>
      </w:r>
      <w:r>
        <w:rPr>
          <w:rFonts w:ascii="simsun" w:hAnsi="simsun"/>
          <w:color w:val="555555"/>
          <w:sz w:val="27"/>
          <w:szCs w:val="27"/>
        </w:rPr>
        <w:t>）受灾地区参加了失业保险的企业因灾停产、歇业期间，对暂时失去工作岗位的职工，按规定发放失业保险金，失业保险金发放期限截止到企业恢复生产当月，最长不超过十八个月；对受灾企业在恢复生产期间开展职工培训的，按规定从失业保险基金中给予企业职业培训和技能鉴定补贴。</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12</w:t>
      </w:r>
      <w:r>
        <w:rPr>
          <w:rFonts w:ascii="simsun" w:hAnsi="simsun"/>
          <w:color w:val="555555"/>
          <w:sz w:val="27"/>
          <w:szCs w:val="27"/>
        </w:rPr>
        <w:t>）受灾地区享受失业保险待遇的失业人员自谋职业、自主创业的，可按规定一次性领取失业保险金。自主创业并招用其他失业人员就业的，</w:t>
      </w:r>
      <w:r>
        <w:rPr>
          <w:rFonts w:ascii="simsun" w:hAnsi="simsun"/>
          <w:color w:val="555555"/>
          <w:sz w:val="27"/>
          <w:szCs w:val="27"/>
        </w:rPr>
        <w:lastRenderedPageBreak/>
        <w:t>从失业保险基金中一次性给予</w:t>
      </w:r>
      <w:r>
        <w:rPr>
          <w:rFonts w:ascii="simsun" w:hAnsi="simsun"/>
          <w:color w:val="555555"/>
          <w:sz w:val="27"/>
          <w:szCs w:val="27"/>
        </w:rPr>
        <w:t>3000</w:t>
      </w:r>
      <w:r>
        <w:rPr>
          <w:rFonts w:ascii="simsun" w:hAnsi="simsun"/>
          <w:color w:val="555555"/>
          <w:sz w:val="27"/>
          <w:szCs w:val="27"/>
        </w:rPr>
        <w:t>元创业补助金。</w:t>
      </w:r>
      <w:r>
        <w:rPr>
          <w:rFonts w:ascii="simsun" w:hAnsi="simsun"/>
          <w:color w:val="555555"/>
          <w:sz w:val="27"/>
          <w:szCs w:val="27"/>
        </w:rPr>
        <w:br/>
        <w:t>    2.</w:t>
      </w:r>
      <w:r>
        <w:rPr>
          <w:rFonts w:ascii="simsun" w:hAnsi="simsun"/>
          <w:color w:val="555555"/>
          <w:sz w:val="27"/>
          <w:szCs w:val="27"/>
        </w:rPr>
        <w:t>保障工伤保险待遇支付。</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）对参加工伤保险的职工认定为工伤的，在核实伤亡人数、伤残等级及具体待遇标准的基础上，由工伤保险基金按规定支付相关待遇。</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）对未参加工伤保险伤亡职工的工伤待遇支付，由职工所在企业（单位）负责解决，企业（单位）无力支付或已不存在，并符合救助条件的，可通过相关的社会捐赠、社会救助制度予以帮助。</w:t>
      </w:r>
      <w:r>
        <w:rPr>
          <w:rFonts w:ascii="simsun" w:hAnsi="simsun"/>
          <w:color w:val="555555"/>
          <w:sz w:val="27"/>
          <w:szCs w:val="27"/>
        </w:rPr>
        <w:br/>
        <w:t>    3.</w:t>
      </w:r>
      <w:r>
        <w:rPr>
          <w:rFonts w:ascii="simsun" w:hAnsi="simsun"/>
          <w:color w:val="555555"/>
          <w:sz w:val="27"/>
          <w:szCs w:val="27"/>
        </w:rPr>
        <w:t>保障养老保险待遇支付。</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）对受灾较重、暂停生产的企业，允许缓缴社会保险费；对因</w:t>
      </w:r>
      <w:proofErr w:type="gramStart"/>
      <w:r>
        <w:rPr>
          <w:rFonts w:ascii="simsun" w:hAnsi="simsun"/>
          <w:color w:val="555555"/>
          <w:sz w:val="27"/>
          <w:szCs w:val="27"/>
        </w:rPr>
        <w:t>灾无法</w:t>
      </w:r>
      <w:proofErr w:type="gramEnd"/>
      <w:r>
        <w:rPr>
          <w:rFonts w:ascii="simsun" w:hAnsi="simsun"/>
          <w:color w:val="555555"/>
          <w:sz w:val="27"/>
          <w:szCs w:val="27"/>
        </w:rPr>
        <w:t>恢复生产，经法院或有关部门宣告关闭破产企业欠缴的基本养老保险费，应按国家有关规定使用破产财产清偿，不足部分应按规定报批后予以核销。</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）加大省级基本养老保险基金对受灾地区的调剂力度，确保受灾地区基本养老金按时足额发放。</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3</w:t>
      </w:r>
      <w:r>
        <w:rPr>
          <w:rFonts w:ascii="simsun" w:hAnsi="simsun"/>
          <w:color w:val="555555"/>
          <w:sz w:val="27"/>
          <w:szCs w:val="27"/>
        </w:rPr>
        <w:t>）支持受灾地区全面开展新型农村和城镇居民社会养老保险工作，确保基础养老金按时足额发放。参保居民因灾造成缴费困难的，由本人向经办机构提出申请，经审核同意后可以缓缴。</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4</w:t>
      </w:r>
      <w:r>
        <w:rPr>
          <w:rFonts w:ascii="simsun" w:hAnsi="simsun"/>
          <w:color w:val="555555"/>
          <w:sz w:val="27"/>
          <w:szCs w:val="27"/>
        </w:rPr>
        <w:t>）参加了企业职工基本养老保险、</w:t>
      </w:r>
      <w:proofErr w:type="gramStart"/>
      <w:r>
        <w:rPr>
          <w:rFonts w:ascii="simsun" w:hAnsi="simsun"/>
          <w:color w:val="555555"/>
          <w:sz w:val="27"/>
          <w:szCs w:val="27"/>
        </w:rPr>
        <w:t>因灾非因</w:t>
      </w:r>
      <w:proofErr w:type="gramEnd"/>
      <w:r>
        <w:rPr>
          <w:rFonts w:ascii="simsun" w:hAnsi="simsun"/>
          <w:color w:val="555555"/>
          <w:sz w:val="27"/>
          <w:szCs w:val="27"/>
        </w:rPr>
        <w:t>工致残、完全丧失劳动能力并符合相关规定的企业职工和缴费达到规定年限的个体参保人员，可办理领取基本养老金手续。</w:t>
      </w:r>
      <w:r>
        <w:rPr>
          <w:rFonts w:ascii="simsun" w:hAnsi="simsun"/>
          <w:color w:val="555555"/>
          <w:sz w:val="27"/>
          <w:szCs w:val="27"/>
        </w:rPr>
        <w:br/>
        <w:t>    4.</w:t>
      </w:r>
      <w:r>
        <w:rPr>
          <w:rFonts w:ascii="simsun" w:hAnsi="simsun"/>
          <w:color w:val="555555"/>
          <w:sz w:val="27"/>
          <w:szCs w:val="27"/>
        </w:rPr>
        <w:t>保障医疗保险待遇支付。</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1</w:t>
      </w:r>
      <w:r>
        <w:rPr>
          <w:rFonts w:ascii="simsun" w:hAnsi="simsun"/>
          <w:color w:val="555555"/>
          <w:sz w:val="27"/>
          <w:szCs w:val="27"/>
        </w:rPr>
        <w:t>）抓紧恢复受灾地区各项医疗保障制度的运行，妥善解决受灾群</w:t>
      </w:r>
      <w:r>
        <w:rPr>
          <w:rFonts w:ascii="simsun" w:hAnsi="simsun"/>
          <w:color w:val="555555"/>
          <w:sz w:val="27"/>
          <w:szCs w:val="27"/>
        </w:rPr>
        <w:lastRenderedPageBreak/>
        <w:t>众看病就医问题。</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2</w:t>
      </w:r>
      <w:r>
        <w:rPr>
          <w:rFonts w:ascii="simsun" w:hAnsi="simsun"/>
          <w:color w:val="555555"/>
          <w:sz w:val="27"/>
          <w:szCs w:val="27"/>
        </w:rPr>
        <w:t>）伤员应急救治工作完成后，受灾群众的医疗费用原则上通过现行社会保障制度解决。</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3</w:t>
      </w:r>
      <w:r>
        <w:rPr>
          <w:rFonts w:ascii="simsun" w:hAnsi="simsun"/>
          <w:color w:val="555555"/>
          <w:sz w:val="27"/>
          <w:szCs w:val="27"/>
        </w:rPr>
        <w:t>）今年内可在受灾地区实行过渡性医疗卫生措施，向受灾群众免费提供基本医疗卫生服务，包括一般常见病治疗、传染病防治和卫生防疫。</w:t>
      </w:r>
      <w:r>
        <w:rPr>
          <w:rFonts w:ascii="simsun" w:hAnsi="simsun"/>
          <w:color w:val="555555"/>
          <w:sz w:val="27"/>
          <w:szCs w:val="27"/>
        </w:rPr>
        <w:br/>
        <w:t>    </w:t>
      </w:r>
      <w:r>
        <w:rPr>
          <w:rFonts w:ascii="simsun" w:hAnsi="simsun"/>
          <w:color w:val="555555"/>
          <w:sz w:val="27"/>
          <w:szCs w:val="27"/>
        </w:rPr>
        <w:t>（</w:t>
      </w:r>
      <w:r>
        <w:rPr>
          <w:rFonts w:ascii="simsun" w:hAnsi="simsun"/>
          <w:color w:val="555555"/>
          <w:sz w:val="27"/>
          <w:szCs w:val="27"/>
        </w:rPr>
        <w:t>4</w:t>
      </w:r>
      <w:r>
        <w:rPr>
          <w:rFonts w:ascii="simsun" w:hAnsi="simsun"/>
          <w:color w:val="555555"/>
          <w:sz w:val="27"/>
          <w:szCs w:val="27"/>
        </w:rPr>
        <w:t>）</w:t>
      </w:r>
      <w:r>
        <w:rPr>
          <w:rFonts w:ascii="simsun" w:hAnsi="simsun"/>
          <w:color w:val="555555"/>
          <w:sz w:val="27"/>
          <w:szCs w:val="27"/>
        </w:rPr>
        <w:t>2013</w:t>
      </w:r>
      <w:r>
        <w:rPr>
          <w:rFonts w:ascii="simsun" w:hAnsi="simsun"/>
          <w:color w:val="555555"/>
          <w:sz w:val="27"/>
          <w:szCs w:val="27"/>
        </w:rPr>
        <w:t>年至</w:t>
      </w:r>
      <w:r>
        <w:rPr>
          <w:rFonts w:ascii="simsun" w:hAnsi="simsun"/>
          <w:color w:val="555555"/>
          <w:sz w:val="27"/>
          <w:szCs w:val="27"/>
        </w:rPr>
        <w:t>2014</w:t>
      </w:r>
      <w:r>
        <w:rPr>
          <w:rFonts w:ascii="simsun" w:hAnsi="simsun"/>
          <w:color w:val="555555"/>
          <w:sz w:val="27"/>
          <w:szCs w:val="27"/>
        </w:rPr>
        <w:t>年符合医疗救助条件的受灾地区困难群众参加城镇居民基本医疗保险和新型农村合作医疗个人缴费部分，由城乡医疗救助资金帮助解决。</w:t>
      </w:r>
      <w:r>
        <w:rPr>
          <w:rFonts w:ascii="simsun" w:hAnsi="simsun"/>
          <w:color w:val="555555"/>
          <w:sz w:val="27"/>
          <w:szCs w:val="27"/>
        </w:rPr>
        <w:br/>
        <w:t>    5.</w:t>
      </w:r>
      <w:r>
        <w:rPr>
          <w:rFonts w:ascii="simsun" w:hAnsi="simsun"/>
          <w:color w:val="555555"/>
          <w:sz w:val="27"/>
          <w:szCs w:val="27"/>
        </w:rPr>
        <w:t>保障受灾困难人员基本生活。对受灾地区符合《失业保险条例》规定的失业人员，按时足额发放失业保险金；符合城乡居民最低生活保障、农村五保供养、临时生活救助等条件的人员，按规定纳入相应保障范围，享受相关政策待遇。</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（七）产业政策。</w:t>
      </w:r>
      <w:r>
        <w:rPr>
          <w:rFonts w:ascii="楷体_GB2312" w:eastAsia="楷体_GB2312" w:hAnsi="simsun" w:hint="eastAsia"/>
          <w:color w:val="555555"/>
          <w:sz w:val="27"/>
          <w:szCs w:val="27"/>
        </w:rPr>
        <w:br/>
      </w:r>
      <w:r>
        <w:rPr>
          <w:rFonts w:ascii="simsun" w:hAnsi="simsun"/>
          <w:color w:val="555555"/>
          <w:sz w:val="27"/>
          <w:szCs w:val="27"/>
        </w:rPr>
        <w:t>    1.</w:t>
      </w:r>
      <w:r>
        <w:rPr>
          <w:rFonts w:ascii="simsun" w:hAnsi="simsun"/>
          <w:color w:val="555555"/>
          <w:sz w:val="27"/>
          <w:szCs w:val="27"/>
        </w:rPr>
        <w:t>支持恢复特色优势产业生产能力，发展文化旅游产业，促进产业结构调整，推进绿色可持续发展。</w:t>
      </w:r>
      <w:r>
        <w:rPr>
          <w:rFonts w:ascii="simsun" w:hAnsi="simsun"/>
          <w:color w:val="555555"/>
          <w:sz w:val="27"/>
          <w:szCs w:val="27"/>
        </w:rPr>
        <w:br/>
        <w:t>    2.</w:t>
      </w:r>
      <w:r>
        <w:rPr>
          <w:rFonts w:ascii="simsun" w:hAnsi="simsun"/>
          <w:color w:val="555555"/>
          <w:sz w:val="27"/>
          <w:szCs w:val="27"/>
        </w:rPr>
        <w:t>对不适宜原地重建的企业要异地迁建。建设形成资源集约利用、环境综合治理、功能有效发挥的产业集聚区域。坚决淘汰高耗能、高污染企业以及不符合国家产业政策和不具备安全生产条件的落后产能，关闭重要水源保护区内的污染严重企业。中央财政对地方淘汰</w:t>
      </w:r>
      <w:r>
        <w:rPr>
          <w:rFonts w:ascii="simsun" w:hAnsi="simsun"/>
          <w:color w:val="555555"/>
          <w:sz w:val="27"/>
          <w:szCs w:val="27"/>
        </w:rPr>
        <w:t>“</w:t>
      </w:r>
      <w:r>
        <w:rPr>
          <w:rFonts w:ascii="simsun" w:hAnsi="simsun"/>
          <w:color w:val="555555"/>
          <w:sz w:val="27"/>
          <w:szCs w:val="27"/>
        </w:rPr>
        <w:t>两高一资</w:t>
      </w:r>
      <w:r>
        <w:rPr>
          <w:rFonts w:ascii="simsun" w:hAnsi="simsun"/>
          <w:color w:val="555555"/>
          <w:sz w:val="27"/>
          <w:szCs w:val="27"/>
        </w:rPr>
        <w:t>”</w:t>
      </w:r>
      <w:r>
        <w:rPr>
          <w:rFonts w:ascii="simsun" w:hAnsi="simsun"/>
          <w:color w:val="555555"/>
          <w:sz w:val="27"/>
          <w:szCs w:val="27"/>
        </w:rPr>
        <w:t>落后产能给予倾斜支持。</w:t>
      </w:r>
      <w:r>
        <w:rPr>
          <w:rFonts w:ascii="simsun" w:hAnsi="simsun"/>
          <w:color w:val="555555"/>
          <w:sz w:val="27"/>
          <w:szCs w:val="27"/>
        </w:rPr>
        <w:br/>
        <w:t>    3.</w:t>
      </w:r>
      <w:r>
        <w:rPr>
          <w:rFonts w:ascii="simsun" w:hAnsi="simsun"/>
          <w:color w:val="555555"/>
          <w:sz w:val="27"/>
          <w:szCs w:val="27"/>
        </w:rPr>
        <w:t>适度调整煤炭新建项目规模限制。支持受灾地区实施优惠留存电量</w:t>
      </w:r>
      <w:r>
        <w:rPr>
          <w:rFonts w:ascii="simsun" w:hAnsi="simsun"/>
          <w:color w:val="555555"/>
          <w:sz w:val="27"/>
          <w:szCs w:val="27"/>
        </w:rPr>
        <w:lastRenderedPageBreak/>
        <w:t>政策。鼓励符合条件的用户实行直购电试点。</w:t>
      </w:r>
      <w:r>
        <w:rPr>
          <w:rFonts w:ascii="simsun" w:hAnsi="simsun"/>
          <w:color w:val="555555"/>
          <w:sz w:val="27"/>
          <w:szCs w:val="27"/>
        </w:rPr>
        <w:br/>
        <w:t>    4.</w:t>
      </w:r>
      <w:r>
        <w:rPr>
          <w:rFonts w:ascii="simsun" w:hAnsi="simsun"/>
          <w:color w:val="555555"/>
          <w:sz w:val="27"/>
          <w:szCs w:val="27"/>
        </w:rPr>
        <w:t>对受灾严重地区中央农机购置补贴比例可提高到</w:t>
      </w:r>
      <w:r>
        <w:rPr>
          <w:rFonts w:ascii="simsun" w:hAnsi="simsun"/>
          <w:color w:val="555555"/>
          <w:sz w:val="27"/>
          <w:szCs w:val="27"/>
        </w:rPr>
        <w:t>50%</w:t>
      </w:r>
      <w:r>
        <w:rPr>
          <w:rFonts w:ascii="simsun" w:hAnsi="simsun"/>
          <w:color w:val="555555"/>
          <w:sz w:val="27"/>
          <w:szCs w:val="27"/>
        </w:rPr>
        <w:t>。</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（八）粮食政策。</w:t>
      </w:r>
      <w:r>
        <w:rPr>
          <w:rFonts w:ascii="楷体_GB2312" w:eastAsia="楷体_GB2312" w:hAnsi="simsun" w:hint="eastAsia"/>
          <w:color w:val="555555"/>
          <w:sz w:val="27"/>
          <w:szCs w:val="27"/>
        </w:rPr>
        <w:br/>
      </w:r>
      <w:r>
        <w:rPr>
          <w:rFonts w:ascii="simsun" w:hAnsi="simsun"/>
          <w:color w:val="555555"/>
          <w:sz w:val="27"/>
          <w:szCs w:val="27"/>
        </w:rPr>
        <w:t>    </w:t>
      </w:r>
      <w:r>
        <w:rPr>
          <w:rFonts w:ascii="simsun" w:hAnsi="simsun"/>
          <w:color w:val="555555"/>
          <w:sz w:val="27"/>
          <w:szCs w:val="27"/>
        </w:rPr>
        <w:t>适时充实受灾地区粮食库存，满足受灾地区市场需求。做好市场应急调控预案，确保受灾地区市场稳定。支持受灾地区受损粮食库维修重建。</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（九）地质灾害防治和生态修复政策。</w:t>
      </w:r>
      <w:r>
        <w:rPr>
          <w:rFonts w:ascii="楷体_GB2312" w:eastAsia="楷体_GB2312" w:hAnsi="simsun" w:hint="eastAsia"/>
          <w:color w:val="555555"/>
          <w:sz w:val="27"/>
          <w:szCs w:val="27"/>
        </w:rPr>
        <w:br/>
      </w:r>
      <w:r>
        <w:rPr>
          <w:rFonts w:ascii="simsun" w:hAnsi="simsun"/>
          <w:color w:val="555555"/>
          <w:sz w:val="27"/>
          <w:szCs w:val="27"/>
        </w:rPr>
        <w:t>    1.</w:t>
      </w:r>
      <w:r>
        <w:rPr>
          <w:rFonts w:ascii="simsun" w:hAnsi="simsun"/>
          <w:color w:val="555555"/>
          <w:sz w:val="27"/>
          <w:szCs w:val="27"/>
        </w:rPr>
        <w:t>有关部门要进一步开展受灾地区的航空遥感及地质灾害调查、排查、重大地质灾害点勘查和危险性评估工作。支持重点地区和流域地质灾害监测与综合治理工作。</w:t>
      </w:r>
      <w:r>
        <w:rPr>
          <w:rFonts w:ascii="simsun" w:hAnsi="simsun"/>
          <w:color w:val="555555"/>
          <w:sz w:val="27"/>
          <w:szCs w:val="27"/>
        </w:rPr>
        <w:br/>
        <w:t>    2.</w:t>
      </w:r>
      <w:r>
        <w:rPr>
          <w:rFonts w:ascii="simsun" w:hAnsi="simsun"/>
          <w:color w:val="555555"/>
          <w:sz w:val="27"/>
          <w:szCs w:val="27"/>
        </w:rPr>
        <w:t>有关部门要重点开展受灾地区中大比例尺区域地质、环境地质、工程地质、有害元素分布、地下水污染等基础数据的调查与更新，部署典型地区地质条件调查。开展灾区地质灾害成灾机理和模式研究。开展龙门山断裂带的专题调查研究和监测，对地震活动带的活动趋势进行综合评估等。支持地质灾害应急体系和应急避险场所建设。</w:t>
      </w:r>
      <w:r>
        <w:rPr>
          <w:rFonts w:ascii="simsun" w:hAnsi="simsun"/>
          <w:color w:val="555555"/>
          <w:sz w:val="27"/>
          <w:szCs w:val="27"/>
        </w:rPr>
        <w:br/>
        <w:t>    3.</w:t>
      </w:r>
      <w:r>
        <w:rPr>
          <w:rFonts w:ascii="simsun" w:hAnsi="simsun"/>
          <w:color w:val="555555"/>
          <w:sz w:val="27"/>
          <w:szCs w:val="27"/>
        </w:rPr>
        <w:t>受灾地区</w:t>
      </w:r>
      <w:r>
        <w:rPr>
          <w:rFonts w:ascii="simsun" w:hAnsi="simsun"/>
          <w:color w:val="555555"/>
          <w:sz w:val="27"/>
          <w:szCs w:val="27"/>
        </w:rPr>
        <w:t>25</w:t>
      </w:r>
      <w:r>
        <w:rPr>
          <w:rFonts w:ascii="simsun" w:hAnsi="simsun"/>
          <w:color w:val="555555"/>
          <w:sz w:val="27"/>
          <w:szCs w:val="27"/>
        </w:rPr>
        <w:t>度以上坡耕地以及不具备耕种条件</w:t>
      </w:r>
      <w:proofErr w:type="gramStart"/>
      <w:r>
        <w:rPr>
          <w:rFonts w:ascii="simsun" w:hAnsi="simsun"/>
          <w:color w:val="555555"/>
          <w:sz w:val="27"/>
          <w:szCs w:val="27"/>
        </w:rPr>
        <w:t>的震损耕地</w:t>
      </w:r>
      <w:proofErr w:type="gramEnd"/>
      <w:r>
        <w:rPr>
          <w:rFonts w:ascii="simsun" w:hAnsi="simsun"/>
          <w:color w:val="555555"/>
          <w:sz w:val="27"/>
          <w:szCs w:val="27"/>
        </w:rPr>
        <w:t>，可按程序享受退耕还林政策。对因灾损毁的退耕还林工程造林地</w:t>
      </w:r>
      <w:proofErr w:type="gramStart"/>
      <w:r>
        <w:rPr>
          <w:rFonts w:ascii="simsun" w:hAnsi="simsun"/>
          <w:color w:val="555555"/>
          <w:sz w:val="27"/>
          <w:szCs w:val="27"/>
        </w:rPr>
        <w:t>补植补造种苗</w:t>
      </w:r>
      <w:proofErr w:type="gramEnd"/>
      <w:r>
        <w:rPr>
          <w:rFonts w:ascii="simsun" w:hAnsi="simsun"/>
          <w:color w:val="555555"/>
          <w:sz w:val="27"/>
          <w:szCs w:val="27"/>
        </w:rPr>
        <w:t>费用，可按规定享受中央财政巩固退耕还</w:t>
      </w:r>
      <w:proofErr w:type="gramStart"/>
      <w:r>
        <w:rPr>
          <w:rFonts w:ascii="simsun" w:hAnsi="simsun"/>
          <w:color w:val="555555"/>
          <w:sz w:val="27"/>
          <w:szCs w:val="27"/>
        </w:rPr>
        <w:t>林成果</w:t>
      </w:r>
      <w:proofErr w:type="gramEnd"/>
      <w:r>
        <w:rPr>
          <w:rFonts w:ascii="simsun" w:hAnsi="simsun"/>
          <w:color w:val="555555"/>
          <w:sz w:val="27"/>
          <w:szCs w:val="27"/>
        </w:rPr>
        <w:t>专项资金扶持。</w:t>
      </w:r>
      <w:r>
        <w:rPr>
          <w:rFonts w:ascii="simsun" w:hAnsi="simsun"/>
          <w:color w:val="555555"/>
          <w:sz w:val="27"/>
          <w:szCs w:val="27"/>
        </w:rPr>
        <w:br/>
        <w:t>    4.</w:t>
      </w:r>
      <w:r>
        <w:rPr>
          <w:rFonts w:ascii="simsun" w:hAnsi="simsun"/>
          <w:color w:val="555555"/>
          <w:sz w:val="27"/>
          <w:szCs w:val="27"/>
        </w:rPr>
        <w:t>对已经享受集体公益林补偿政策的农户，因灾造成公益林面积损毁，进行补植</w:t>
      </w:r>
      <w:proofErr w:type="gramStart"/>
      <w:r>
        <w:rPr>
          <w:rFonts w:ascii="simsun" w:hAnsi="simsun"/>
          <w:color w:val="555555"/>
          <w:sz w:val="27"/>
          <w:szCs w:val="27"/>
        </w:rPr>
        <w:t>补造并</w:t>
      </w:r>
      <w:proofErr w:type="gramEnd"/>
      <w:r>
        <w:rPr>
          <w:rFonts w:ascii="simsun" w:hAnsi="simsun"/>
          <w:color w:val="555555"/>
          <w:sz w:val="27"/>
          <w:szCs w:val="27"/>
        </w:rPr>
        <w:t>符合相关规定的，继续享受生态补偿政策。</w:t>
      </w:r>
      <w:r>
        <w:rPr>
          <w:rFonts w:ascii="simsun" w:hAnsi="simsun"/>
          <w:color w:val="555555"/>
          <w:sz w:val="27"/>
          <w:szCs w:val="27"/>
        </w:rPr>
        <w:br/>
        <w:t>    5.</w:t>
      </w:r>
      <w:r>
        <w:rPr>
          <w:rFonts w:ascii="simsun" w:hAnsi="simsun"/>
          <w:color w:val="555555"/>
          <w:sz w:val="27"/>
          <w:szCs w:val="27"/>
        </w:rPr>
        <w:t>按现行规定追加受灾地区专项林木采伐限额</w:t>
      </w:r>
      <w:r>
        <w:rPr>
          <w:rFonts w:ascii="simsun" w:hAnsi="simsun"/>
          <w:color w:val="555555"/>
          <w:sz w:val="27"/>
          <w:szCs w:val="27"/>
        </w:rPr>
        <w:t>100</w:t>
      </w:r>
      <w:r>
        <w:rPr>
          <w:rFonts w:ascii="simsun" w:hAnsi="simsun"/>
          <w:color w:val="555555"/>
          <w:sz w:val="27"/>
          <w:szCs w:val="27"/>
        </w:rPr>
        <w:t>万立方米。对因灾受损严重的国家一级公益林进行清理采伐。</w:t>
      </w:r>
      <w:r>
        <w:rPr>
          <w:rFonts w:ascii="simsun" w:hAnsi="simsun"/>
          <w:color w:val="555555"/>
          <w:sz w:val="27"/>
          <w:szCs w:val="27"/>
        </w:rPr>
        <w:br/>
      </w:r>
      <w:r>
        <w:rPr>
          <w:rFonts w:ascii="楷体_GB2312" w:eastAsia="楷体_GB2312" w:hAnsi="simsun" w:hint="eastAsia"/>
          <w:color w:val="555555"/>
          <w:sz w:val="27"/>
          <w:szCs w:val="27"/>
        </w:rPr>
        <w:t>    </w:t>
      </w:r>
      <w:r>
        <w:rPr>
          <w:rFonts w:ascii="楷体_GB2312" w:eastAsia="楷体_GB2312" w:hAnsi="simsun" w:hint="eastAsia"/>
          <w:color w:val="555555"/>
          <w:sz w:val="27"/>
          <w:szCs w:val="27"/>
        </w:rPr>
        <w:t>（十）其他政策。</w:t>
      </w:r>
      <w:r>
        <w:rPr>
          <w:rFonts w:ascii="楷体_GB2312" w:eastAsia="楷体_GB2312" w:hAnsi="simsun" w:hint="eastAsia"/>
          <w:color w:val="555555"/>
          <w:sz w:val="27"/>
          <w:szCs w:val="27"/>
        </w:rPr>
        <w:br/>
      </w:r>
      <w:r>
        <w:rPr>
          <w:rFonts w:ascii="simsun" w:hAnsi="simsun"/>
          <w:color w:val="555555"/>
          <w:sz w:val="27"/>
          <w:szCs w:val="27"/>
        </w:rPr>
        <w:lastRenderedPageBreak/>
        <w:t>    1.</w:t>
      </w:r>
      <w:r>
        <w:rPr>
          <w:rFonts w:ascii="simsun" w:hAnsi="simsun"/>
          <w:color w:val="555555"/>
          <w:sz w:val="27"/>
          <w:szCs w:val="27"/>
        </w:rPr>
        <w:t>加大以工代赈力度，鼓励受灾地区群众参与建筑废墟清理、住房建设、小型基础设施修复等灾后恢复重建任务。</w:t>
      </w:r>
      <w:r>
        <w:rPr>
          <w:rFonts w:ascii="simsun" w:hAnsi="simsun"/>
          <w:color w:val="555555"/>
          <w:sz w:val="27"/>
          <w:szCs w:val="27"/>
        </w:rPr>
        <w:br/>
        <w:t>    2.</w:t>
      </w:r>
      <w:r>
        <w:rPr>
          <w:rFonts w:ascii="simsun" w:hAnsi="simsun"/>
          <w:color w:val="555555"/>
          <w:sz w:val="27"/>
          <w:szCs w:val="27"/>
        </w:rPr>
        <w:t>组织力量支持帮助受灾严重地区加快灾后恢复重建规划编制。简化灾后恢复重建项目审批程序，对纳入灾后恢复重建规划的项目，由四川省自行审批。</w:t>
      </w:r>
      <w:r>
        <w:rPr>
          <w:rFonts w:ascii="simsun" w:hAnsi="simsun"/>
          <w:color w:val="555555"/>
          <w:sz w:val="27"/>
          <w:szCs w:val="27"/>
        </w:rPr>
        <w:br/>
        <w:t>    3.</w:t>
      </w:r>
      <w:r>
        <w:rPr>
          <w:rFonts w:ascii="simsun" w:hAnsi="simsun"/>
          <w:color w:val="555555"/>
          <w:sz w:val="27"/>
          <w:szCs w:val="27"/>
        </w:rPr>
        <w:t>灾后恢复重建项目要依法开展环境影响评价，有关部门应开辟环评绿色通道，简化相关手续，协调相关环评机构开展支援。</w:t>
      </w:r>
      <w:r>
        <w:rPr>
          <w:rFonts w:ascii="simsun" w:hAnsi="simsun"/>
          <w:color w:val="555555"/>
          <w:sz w:val="27"/>
          <w:szCs w:val="27"/>
        </w:rPr>
        <w:br/>
        <w:t>    </w:t>
      </w:r>
      <w:r>
        <w:rPr>
          <w:rFonts w:ascii="simsun" w:hAnsi="simsun"/>
          <w:color w:val="555555"/>
          <w:sz w:val="27"/>
          <w:szCs w:val="27"/>
        </w:rPr>
        <w:t>上述政策措施，未明确执行期限和适用地区范围的，执行期限与国务院确定的灾后恢复重建期一致，适用地区范围为国务院确定的受灾地区范围。</w:t>
      </w:r>
      <w:r>
        <w:rPr>
          <w:rFonts w:ascii="simsun" w:hAnsi="simsun"/>
          <w:color w:val="555555"/>
          <w:sz w:val="27"/>
          <w:szCs w:val="27"/>
        </w:rPr>
        <w:br/>
      </w:r>
      <w:r>
        <w:rPr>
          <w:rStyle w:val="a5"/>
          <w:rFonts w:ascii="simsun" w:hAnsi="simsun"/>
          <w:color w:val="555555"/>
          <w:sz w:val="27"/>
          <w:szCs w:val="27"/>
        </w:rPr>
        <w:t>    </w:t>
      </w:r>
      <w:r>
        <w:rPr>
          <w:rStyle w:val="a5"/>
          <w:rFonts w:ascii="simsun" w:hAnsi="simsun"/>
          <w:color w:val="555555"/>
          <w:sz w:val="27"/>
          <w:szCs w:val="27"/>
        </w:rPr>
        <w:t>三、工作要求</w:t>
      </w:r>
      <w:r>
        <w:rPr>
          <w:rFonts w:ascii="simsun" w:hAnsi="simsun"/>
          <w:b/>
          <w:bCs/>
          <w:color w:val="555555"/>
          <w:sz w:val="27"/>
          <w:szCs w:val="27"/>
        </w:rPr>
        <w:br/>
      </w:r>
      <w:r>
        <w:rPr>
          <w:rFonts w:ascii="simsun" w:hAnsi="simsun"/>
          <w:color w:val="555555"/>
          <w:sz w:val="27"/>
          <w:szCs w:val="27"/>
        </w:rPr>
        <w:t>    </w:t>
      </w:r>
      <w:r>
        <w:rPr>
          <w:rFonts w:ascii="simsun" w:hAnsi="simsun"/>
          <w:color w:val="555555"/>
          <w:sz w:val="27"/>
          <w:szCs w:val="27"/>
        </w:rPr>
        <w:t>（一）统一思想，加强领导。各地区、各部门要切实把思想和行动统一到党中央、国务院各项决策部署上来，进一步增强政治意识、大局意识、责任意识，加强领导、周密部署，把大力支持抗震救灾和灾后恢复重建工作作为当前的一项重要任务，切实抓紧抓好。</w:t>
      </w:r>
      <w:r>
        <w:rPr>
          <w:rFonts w:ascii="simsun" w:hAnsi="simsun"/>
          <w:color w:val="555555"/>
          <w:sz w:val="27"/>
          <w:szCs w:val="27"/>
        </w:rPr>
        <w:br/>
        <w:t>    </w:t>
      </w:r>
      <w:r>
        <w:rPr>
          <w:rFonts w:ascii="simsun" w:hAnsi="simsun"/>
          <w:color w:val="555555"/>
          <w:sz w:val="27"/>
          <w:szCs w:val="27"/>
        </w:rPr>
        <w:t>（二）明确责任，密切配合。四川省人民政府对灾后恢复重建工作负总责，要全面部署落实灾后恢复重建工作，明确责任、分工和工作要求。国务院有关部门要各司其职、各负其责，指导做好相关工作。</w:t>
      </w:r>
      <w:r>
        <w:rPr>
          <w:rFonts w:ascii="simsun" w:hAnsi="simsun"/>
          <w:color w:val="555555"/>
          <w:sz w:val="27"/>
          <w:szCs w:val="27"/>
        </w:rPr>
        <w:br/>
        <w:t>    </w:t>
      </w:r>
      <w:r>
        <w:rPr>
          <w:rFonts w:ascii="simsun" w:hAnsi="simsun"/>
          <w:color w:val="555555"/>
          <w:sz w:val="27"/>
          <w:szCs w:val="27"/>
        </w:rPr>
        <w:t>（三）细化政策，完善办法。国务院有关部门要尽快制订有关政策措施的实施办法或细则，明确政策措施适用范围和执行期限等，并根据实际情况及时加以调整和完善。四川省人民政府要结合受灾地区实际制订切实可行的贯彻实施操作办法。</w:t>
      </w:r>
      <w:r>
        <w:rPr>
          <w:rFonts w:ascii="simsun" w:hAnsi="simsun"/>
          <w:color w:val="555555"/>
          <w:sz w:val="27"/>
          <w:szCs w:val="27"/>
        </w:rPr>
        <w:br/>
      </w:r>
      <w:r>
        <w:rPr>
          <w:rFonts w:ascii="simsun" w:hAnsi="simsun"/>
          <w:color w:val="555555"/>
          <w:sz w:val="27"/>
          <w:szCs w:val="27"/>
        </w:rPr>
        <w:lastRenderedPageBreak/>
        <w:t>    </w:t>
      </w:r>
      <w:r>
        <w:rPr>
          <w:rFonts w:ascii="simsun" w:hAnsi="simsun"/>
          <w:color w:val="555555"/>
          <w:sz w:val="27"/>
          <w:szCs w:val="27"/>
        </w:rPr>
        <w:t>（四）强化监督，确保效果。财政部、审计署等部门要按照职责分工，加强对相关政策措施执行情况的全过程监督，并督促和指导四川省人民政府加强监督检查工作，确保提高资金使用效益，确保各项政策措施执行到位。四川省人民政府要把加强监督检查作为灾后恢复重建的一项重要工作，制订监督措施，明确监督责任，狠抓各项政策措施的全面落实。</w:t>
      </w:r>
    </w:p>
    <w:p w:rsidR="00717104" w:rsidRDefault="00717104" w:rsidP="00717104">
      <w:pPr>
        <w:pStyle w:val="a6"/>
        <w:spacing w:line="360" w:lineRule="auto"/>
        <w:ind w:firstLine="480"/>
        <w:rPr>
          <w:rFonts w:ascii="simsun" w:hAnsi="simsun"/>
          <w:color w:val="555555"/>
          <w:sz w:val="21"/>
          <w:szCs w:val="21"/>
        </w:rPr>
      </w:pPr>
      <w:r>
        <w:rPr>
          <w:rFonts w:ascii="simsun" w:hAnsi="simsun"/>
          <w:color w:val="555555"/>
          <w:sz w:val="27"/>
          <w:szCs w:val="27"/>
        </w:rPr>
        <w:t> </w:t>
      </w:r>
    </w:p>
    <w:p w:rsidR="00717104" w:rsidRDefault="00717104" w:rsidP="00717104">
      <w:pPr>
        <w:pStyle w:val="a6"/>
        <w:spacing w:line="360" w:lineRule="auto"/>
        <w:ind w:firstLine="480"/>
        <w:rPr>
          <w:rFonts w:ascii="simsun" w:hAnsi="simsun"/>
          <w:color w:val="555555"/>
          <w:sz w:val="21"/>
          <w:szCs w:val="21"/>
        </w:rPr>
      </w:pPr>
      <w:r>
        <w:rPr>
          <w:rFonts w:ascii="simsun" w:hAnsi="simsun"/>
          <w:color w:val="555555"/>
          <w:sz w:val="27"/>
          <w:szCs w:val="27"/>
        </w:rPr>
        <w:t>                                                            </w:t>
      </w:r>
      <w:r>
        <w:rPr>
          <w:rFonts w:ascii="simsun" w:hAnsi="simsun"/>
          <w:color w:val="555555"/>
          <w:sz w:val="27"/>
          <w:szCs w:val="27"/>
        </w:rPr>
        <w:t>国务院</w:t>
      </w:r>
      <w:r>
        <w:rPr>
          <w:rFonts w:ascii="simsun" w:hAnsi="simsun"/>
          <w:color w:val="555555"/>
          <w:sz w:val="27"/>
          <w:szCs w:val="27"/>
        </w:rPr>
        <w:br/>
        <w:t>                                                             2013</w:t>
      </w:r>
      <w:r>
        <w:rPr>
          <w:rFonts w:ascii="simsun" w:hAnsi="simsun"/>
          <w:color w:val="555555"/>
          <w:sz w:val="27"/>
          <w:szCs w:val="27"/>
        </w:rPr>
        <w:t>年</w:t>
      </w:r>
      <w:r>
        <w:rPr>
          <w:rFonts w:ascii="simsun" w:hAnsi="simsun"/>
          <w:color w:val="555555"/>
          <w:sz w:val="27"/>
          <w:szCs w:val="27"/>
        </w:rPr>
        <w:t>7</w:t>
      </w:r>
      <w:r>
        <w:rPr>
          <w:rFonts w:ascii="simsun" w:hAnsi="simsun"/>
          <w:color w:val="555555"/>
          <w:sz w:val="27"/>
          <w:szCs w:val="27"/>
        </w:rPr>
        <w:t>月</w:t>
      </w:r>
      <w:r>
        <w:rPr>
          <w:rFonts w:ascii="simsun" w:hAnsi="simsun"/>
          <w:color w:val="555555"/>
          <w:sz w:val="27"/>
          <w:szCs w:val="27"/>
        </w:rPr>
        <w:t>15</w:t>
      </w:r>
      <w:r>
        <w:rPr>
          <w:rFonts w:ascii="simsun" w:hAnsi="simsun"/>
          <w:color w:val="555555"/>
          <w:sz w:val="27"/>
          <w:szCs w:val="27"/>
        </w:rPr>
        <w:t>日</w:t>
      </w:r>
    </w:p>
    <w:p w:rsidR="000C3E21" w:rsidRDefault="000C3E21"/>
    <w:sectPr w:rsidR="000C3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14" w:rsidRDefault="00274114" w:rsidP="00717104">
      <w:r>
        <w:separator/>
      </w:r>
    </w:p>
  </w:endnote>
  <w:endnote w:type="continuationSeparator" w:id="0">
    <w:p w:rsidR="00274114" w:rsidRDefault="00274114" w:rsidP="0071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14" w:rsidRDefault="00274114" w:rsidP="00717104">
      <w:r>
        <w:separator/>
      </w:r>
    </w:p>
  </w:footnote>
  <w:footnote w:type="continuationSeparator" w:id="0">
    <w:p w:rsidR="00274114" w:rsidRDefault="00274114" w:rsidP="00717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4B"/>
    <w:rsid w:val="000C3E21"/>
    <w:rsid w:val="00274114"/>
    <w:rsid w:val="00717104"/>
    <w:rsid w:val="009E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104"/>
    <w:rPr>
      <w:sz w:val="18"/>
      <w:szCs w:val="18"/>
    </w:rPr>
  </w:style>
  <w:style w:type="paragraph" w:styleId="a4">
    <w:name w:val="footer"/>
    <w:basedOn w:val="a"/>
    <w:link w:val="Char0"/>
    <w:uiPriority w:val="99"/>
    <w:unhideWhenUsed/>
    <w:rsid w:val="00717104"/>
    <w:pPr>
      <w:tabs>
        <w:tab w:val="center" w:pos="4153"/>
        <w:tab w:val="right" w:pos="8306"/>
      </w:tabs>
      <w:snapToGrid w:val="0"/>
      <w:jc w:val="left"/>
    </w:pPr>
    <w:rPr>
      <w:sz w:val="18"/>
      <w:szCs w:val="18"/>
    </w:rPr>
  </w:style>
  <w:style w:type="character" w:customStyle="1" w:styleId="Char0">
    <w:name w:val="页脚 Char"/>
    <w:basedOn w:val="a0"/>
    <w:link w:val="a4"/>
    <w:uiPriority w:val="99"/>
    <w:rsid w:val="00717104"/>
    <w:rPr>
      <w:sz w:val="18"/>
      <w:szCs w:val="18"/>
    </w:rPr>
  </w:style>
  <w:style w:type="character" w:styleId="a5">
    <w:name w:val="Strong"/>
    <w:basedOn w:val="a0"/>
    <w:uiPriority w:val="22"/>
    <w:qFormat/>
    <w:rsid w:val="00717104"/>
    <w:rPr>
      <w:b/>
      <w:bCs/>
    </w:rPr>
  </w:style>
  <w:style w:type="paragraph" w:styleId="a6">
    <w:name w:val="Normal (Web)"/>
    <w:basedOn w:val="a"/>
    <w:uiPriority w:val="99"/>
    <w:semiHidden/>
    <w:unhideWhenUsed/>
    <w:rsid w:val="0071710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104"/>
    <w:rPr>
      <w:sz w:val="18"/>
      <w:szCs w:val="18"/>
    </w:rPr>
  </w:style>
  <w:style w:type="paragraph" w:styleId="a4">
    <w:name w:val="footer"/>
    <w:basedOn w:val="a"/>
    <w:link w:val="Char0"/>
    <w:uiPriority w:val="99"/>
    <w:unhideWhenUsed/>
    <w:rsid w:val="00717104"/>
    <w:pPr>
      <w:tabs>
        <w:tab w:val="center" w:pos="4153"/>
        <w:tab w:val="right" w:pos="8306"/>
      </w:tabs>
      <w:snapToGrid w:val="0"/>
      <w:jc w:val="left"/>
    </w:pPr>
    <w:rPr>
      <w:sz w:val="18"/>
      <w:szCs w:val="18"/>
    </w:rPr>
  </w:style>
  <w:style w:type="character" w:customStyle="1" w:styleId="Char0">
    <w:name w:val="页脚 Char"/>
    <w:basedOn w:val="a0"/>
    <w:link w:val="a4"/>
    <w:uiPriority w:val="99"/>
    <w:rsid w:val="00717104"/>
    <w:rPr>
      <w:sz w:val="18"/>
      <w:szCs w:val="18"/>
    </w:rPr>
  </w:style>
  <w:style w:type="character" w:styleId="a5">
    <w:name w:val="Strong"/>
    <w:basedOn w:val="a0"/>
    <w:uiPriority w:val="22"/>
    <w:qFormat/>
    <w:rsid w:val="00717104"/>
    <w:rPr>
      <w:b/>
      <w:bCs/>
    </w:rPr>
  </w:style>
  <w:style w:type="paragraph" w:styleId="a6">
    <w:name w:val="Normal (Web)"/>
    <w:basedOn w:val="a"/>
    <w:uiPriority w:val="99"/>
    <w:semiHidden/>
    <w:unhideWhenUsed/>
    <w:rsid w:val="007171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03877">
      <w:bodyDiv w:val="1"/>
      <w:marLeft w:val="0"/>
      <w:marRight w:val="0"/>
      <w:marTop w:val="0"/>
      <w:marBottom w:val="0"/>
      <w:divBdr>
        <w:top w:val="none" w:sz="0" w:space="0" w:color="auto"/>
        <w:left w:val="none" w:sz="0" w:space="0" w:color="auto"/>
        <w:bottom w:val="none" w:sz="0" w:space="0" w:color="auto"/>
        <w:right w:val="none" w:sz="0" w:space="0" w:color="auto"/>
      </w:divBdr>
      <w:divsChild>
        <w:div w:id="174618227">
          <w:marLeft w:val="0"/>
          <w:marRight w:val="0"/>
          <w:marTop w:val="0"/>
          <w:marBottom w:val="0"/>
          <w:divBdr>
            <w:top w:val="none" w:sz="0" w:space="0" w:color="auto"/>
            <w:left w:val="none" w:sz="0" w:space="0" w:color="auto"/>
            <w:bottom w:val="none" w:sz="0" w:space="0" w:color="auto"/>
            <w:right w:val="none" w:sz="0" w:space="0" w:color="auto"/>
          </w:divBdr>
          <w:divsChild>
            <w:div w:id="814643432">
              <w:marLeft w:val="0"/>
              <w:marRight w:val="0"/>
              <w:marTop w:val="0"/>
              <w:marBottom w:val="0"/>
              <w:divBdr>
                <w:top w:val="none" w:sz="0" w:space="0" w:color="auto"/>
                <w:left w:val="none" w:sz="0" w:space="0" w:color="auto"/>
                <w:bottom w:val="none" w:sz="0" w:space="0" w:color="auto"/>
                <w:right w:val="none" w:sz="0" w:space="0" w:color="auto"/>
              </w:divBdr>
              <w:divsChild>
                <w:div w:id="356738096">
                  <w:marLeft w:val="0"/>
                  <w:marRight w:val="0"/>
                  <w:marTop w:val="0"/>
                  <w:marBottom w:val="0"/>
                  <w:divBdr>
                    <w:top w:val="none" w:sz="0" w:space="0" w:color="auto"/>
                    <w:left w:val="none" w:sz="0" w:space="0" w:color="auto"/>
                    <w:bottom w:val="none" w:sz="0" w:space="0" w:color="auto"/>
                    <w:right w:val="none" w:sz="0" w:space="0" w:color="auto"/>
                  </w:divBdr>
                  <w:divsChild>
                    <w:div w:id="20329546">
                      <w:marLeft w:val="150"/>
                      <w:marRight w:val="0"/>
                      <w:marTop w:val="0"/>
                      <w:marBottom w:val="0"/>
                      <w:divBdr>
                        <w:top w:val="none" w:sz="0" w:space="0" w:color="auto"/>
                        <w:left w:val="none" w:sz="0" w:space="0" w:color="auto"/>
                        <w:bottom w:val="none" w:sz="0" w:space="0" w:color="auto"/>
                        <w:right w:val="none" w:sz="0" w:space="0" w:color="auto"/>
                      </w:divBdr>
                      <w:divsChild>
                        <w:div w:id="459997728">
                          <w:marLeft w:val="0"/>
                          <w:marRight w:val="0"/>
                          <w:marTop w:val="0"/>
                          <w:marBottom w:val="150"/>
                          <w:divBdr>
                            <w:top w:val="none" w:sz="0" w:space="0" w:color="auto"/>
                            <w:left w:val="none" w:sz="0" w:space="0" w:color="auto"/>
                            <w:bottom w:val="none" w:sz="0" w:space="0" w:color="auto"/>
                            <w:right w:val="none" w:sz="0" w:space="0" w:color="auto"/>
                          </w:divBdr>
                          <w:divsChild>
                            <w:div w:id="73863273">
                              <w:marLeft w:val="0"/>
                              <w:marRight w:val="0"/>
                              <w:marTop w:val="0"/>
                              <w:marBottom w:val="0"/>
                              <w:divBdr>
                                <w:top w:val="none" w:sz="0" w:space="0" w:color="auto"/>
                                <w:left w:val="none" w:sz="0" w:space="0" w:color="auto"/>
                                <w:bottom w:val="none" w:sz="0" w:space="0" w:color="auto"/>
                                <w:right w:val="none" w:sz="0" w:space="0" w:color="auto"/>
                              </w:divBdr>
                              <w:divsChild>
                                <w:div w:id="1555240942">
                                  <w:marLeft w:val="0"/>
                                  <w:marRight w:val="0"/>
                                  <w:marTop w:val="0"/>
                                  <w:marBottom w:val="0"/>
                                  <w:divBdr>
                                    <w:top w:val="none" w:sz="0" w:space="0" w:color="auto"/>
                                    <w:left w:val="none" w:sz="0" w:space="0" w:color="auto"/>
                                    <w:bottom w:val="none" w:sz="0" w:space="0" w:color="auto"/>
                                    <w:right w:val="none" w:sz="0" w:space="0" w:color="auto"/>
                                  </w:divBdr>
                                  <w:divsChild>
                                    <w:div w:id="9701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1375</Words>
  <Characters>7842</Characters>
  <Application>Microsoft Office Word</Application>
  <DocSecurity>0</DocSecurity>
  <Lines>65</Lines>
  <Paragraphs>18</Paragraphs>
  <ScaleCrop>false</ScaleCrop>
  <Company>微软中国</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2013-08-12T05:56:00Z</dcterms:created>
  <dcterms:modified xsi:type="dcterms:W3CDTF">2013-08-12T05:57:00Z</dcterms:modified>
</cp:coreProperties>
</file>