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306"/>
      </w:tblGrid>
      <w:tr w:rsidR="006B0874" w:rsidRPr="006B0874" w:rsidTr="006B0874">
        <w:trPr>
          <w:trHeight w:val="450"/>
          <w:tblCellSpacing w:w="0" w:type="dxa"/>
        </w:trPr>
        <w:tc>
          <w:tcPr>
            <w:tcW w:w="0" w:type="auto"/>
            <w:vAlign w:val="center"/>
            <w:hideMark/>
          </w:tcPr>
          <w:p w:rsidR="006B0874" w:rsidRPr="006B0874" w:rsidRDefault="006B0874" w:rsidP="006B0874">
            <w:pPr>
              <w:widowControl/>
              <w:jc w:val="center"/>
              <w:rPr>
                <w:rFonts w:ascii="宋体" w:eastAsia="宋体" w:hAnsi="宋体" w:cs="宋体"/>
                <w:kern w:val="0"/>
                <w:sz w:val="18"/>
                <w:szCs w:val="18"/>
              </w:rPr>
            </w:pPr>
            <w:r w:rsidRPr="006B0874">
              <w:rPr>
                <w:rFonts w:ascii="宋体" w:eastAsia="宋体" w:hAnsi="宋体" w:cs="宋体" w:hint="eastAsia"/>
                <w:b/>
                <w:bCs/>
                <w:color w:val="FF0000"/>
                <w:kern w:val="0"/>
                <w:sz w:val="24"/>
                <w:szCs w:val="24"/>
              </w:rPr>
              <w:t>国家税务总局</w:t>
            </w:r>
            <w:r w:rsidRPr="006B0874">
              <w:rPr>
                <w:rFonts w:ascii="宋体" w:eastAsia="宋体" w:hAnsi="宋体" w:cs="宋体" w:hint="eastAsia"/>
                <w:kern w:val="0"/>
                <w:sz w:val="18"/>
                <w:szCs w:val="18"/>
              </w:rPr>
              <w:t xml:space="preserve">    </w:t>
            </w:r>
            <w:r w:rsidRPr="006B0874">
              <w:rPr>
                <w:rFonts w:ascii="宋体" w:eastAsia="宋体" w:hAnsi="宋体" w:cs="宋体" w:hint="eastAsia"/>
                <w:kern w:val="0"/>
                <w:sz w:val="18"/>
                <w:szCs w:val="18"/>
              </w:rPr>
              <w:br/>
            </w:r>
          </w:p>
        </w:tc>
      </w:tr>
      <w:tr w:rsidR="006B0874" w:rsidRPr="006B0874" w:rsidTr="006B0874">
        <w:trPr>
          <w:trHeight w:val="450"/>
          <w:tblCellSpacing w:w="0" w:type="dxa"/>
        </w:trPr>
        <w:tc>
          <w:tcPr>
            <w:tcW w:w="0" w:type="auto"/>
            <w:vAlign w:val="center"/>
            <w:hideMark/>
          </w:tcPr>
          <w:p w:rsidR="006B0874" w:rsidRPr="006B0874" w:rsidRDefault="006B0874" w:rsidP="006B0874">
            <w:pPr>
              <w:widowControl/>
              <w:jc w:val="center"/>
              <w:rPr>
                <w:rFonts w:ascii="宋体" w:eastAsia="宋体" w:hAnsi="宋体" w:cs="宋体"/>
                <w:kern w:val="0"/>
                <w:sz w:val="18"/>
                <w:szCs w:val="18"/>
              </w:rPr>
            </w:pPr>
            <w:bookmarkStart w:id="0" w:name="_GoBack"/>
            <w:r w:rsidRPr="006B0874">
              <w:rPr>
                <w:rFonts w:ascii="宋体" w:eastAsia="宋体" w:hAnsi="宋体" w:cs="宋体" w:hint="eastAsia"/>
                <w:kern w:val="0"/>
                <w:sz w:val="27"/>
                <w:szCs w:val="27"/>
              </w:rPr>
              <w:t>关于纳税人为其他单位和个人开采矿产资源提供劳务有关货物和劳务税问题的公告</w:t>
            </w:r>
            <w:bookmarkEnd w:id="0"/>
            <w:r w:rsidRPr="006B0874">
              <w:rPr>
                <w:rFonts w:ascii="宋体" w:eastAsia="宋体" w:hAnsi="宋体" w:cs="宋体" w:hint="eastAsia"/>
                <w:kern w:val="0"/>
                <w:sz w:val="18"/>
                <w:szCs w:val="18"/>
              </w:rPr>
              <w:br/>
            </w:r>
          </w:p>
        </w:tc>
      </w:tr>
      <w:tr w:rsidR="006B0874" w:rsidRPr="006B0874" w:rsidTr="006B0874">
        <w:trPr>
          <w:trHeight w:val="375"/>
          <w:tblCellSpacing w:w="0" w:type="dxa"/>
        </w:trPr>
        <w:tc>
          <w:tcPr>
            <w:tcW w:w="0" w:type="auto"/>
            <w:vAlign w:val="center"/>
            <w:hideMark/>
          </w:tcPr>
          <w:p w:rsidR="006B0874" w:rsidRPr="006B0874" w:rsidRDefault="006B0874" w:rsidP="006B0874">
            <w:pPr>
              <w:widowControl/>
              <w:jc w:val="center"/>
              <w:rPr>
                <w:rFonts w:ascii="宋体" w:eastAsia="宋体" w:hAnsi="宋体" w:cs="宋体"/>
                <w:kern w:val="0"/>
                <w:sz w:val="18"/>
                <w:szCs w:val="18"/>
              </w:rPr>
            </w:pPr>
            <w:r w:rsidRPr="006B0874">
              <w:rPr>
                <w:rFonts w:ascii="宋体" w:eastAsia="宋体" w:hAnsi="宋体" w:cs="宋体" w:hint="eastAsia"/>
                <w:kern w:val="0"/>
                <w:sz w:val="27"/>
                <w:szCs w:val="27"/>
              </w:rPr>
              <w:t>国家税务总局公告2011年第56号</w:t>
            </w:r>
            <w:r w:rsidRPr="006B0874">
              <w:rPr>
                <w:rFonts w:ascii="宋体" w:eastAsia="宋体" w:hAnsi="宋体" w:cs="宋体" w:hint="eastAsia"/>
                <w:kern w:val="0"/>
                <w:sz w:val="18"/>
                <w:szCs w:val="18"/>
              </w:rPr>
              <w:br/>
            </w:r>
          </w:p>
        </w:tc>
      </w:tr>
      <w:tr w:rsidR="006B0874" w:rsidRPr="006B0874" w:rsidTr="006B0874">
        <w:trPr>
          <w:tblCellSpacing w:w="0" w:type="dxa"/>
        </w:trPr>
        <w:tc>
          <w:tcPr>
            <w:tcW w:w="0" w:type="auto"/>
            <w:vAlign w:val="center"/>
            <w:hideMark/>
          </w:tcPr>
          <w:p w:rsidR="006B0874" w:rsidRPr="006B0874" w:rsidRDefault="006B0874" w:rsidP="006B0874">
            <w:pPr>
              <w:widowControl/>
              <w:jc w:val="left"/>
              <w:rPr>
                <w:rFonts w:ascii="宋体" w:eastAsia="宋体" w:hAnsi="宋体" w:cs="宋体"/>
                <w:kern w:val="0"/>
                <w:sz w:val="18"/>
                <w:szCs w:val="18"/>
              </w:rPr>
            </w:pPr>
          </w:p>
        </w:tc>
      </w:tr>
      <w:tr w:rsidR="006B0874" w:rsidRPr="006B0874" w:rsidTr="006B0874">
        <w:trPr>
          <w:tblCellSpacing w:w="0" w:type="dxa"/>
        </w:trPr>
        <w:tc>
          <w:tcPr>
            <w:tcW w:w="0" w:type="auto"/>
            <w:vAlign w:val="center"/>
            <w:hideMark/>
          </w:tcPr>
          <w:p w:rsidR="006B0874" w:rsidRPr="006B0874" w:rsidRDefault="006B0874" w:rsidP="006B0874">
            <w:pPr>
              <w:widowControl/>
              <w:jc w:val="left"/>
              <w:rPr>
                <w:rFonts w:ascii="宋体" w:eastAsia="宋体" w:hAnsi="宋体" w:cs="宋体"/>
                <w:kern w:val="0"/>
                <w:sz w:val="18"/>
                <w:szCs w:val="18"/>
              </w:rPr>
            </w:pPr>
          </w:p>
        </w:tc>
      </w:tr>
      <w:tr w:rsidR="006B0874" w:rsidRPr="006B0874" w:rsidTr="006B0874">
        <w:trPr>
          <w:tblCellSpacing w:w="0" w:type="dxa"/>
        </w:trPr>
        <w:tc>
          <w:tcPr>
            <w:tcW w:w="0" w:type="auto"/>
            <w:vAlign w:val="center"/>
            <w:hideMark/>
          </w:tcPr>
          <w:p w:rsidR="006B0874" w:rsidRPr="006B0874" w:rsidRDefault="006B0874" w:rsidP="006B0874">
            <w:pPr>
              <w:widowControl/>
              <w:jc w:val="left"/>
              <w:rPr>
                <w:rFonts w:ascii="宋体" w:eastAsia="宋体" w:hAnsi="宋体" w:cs="宋体"/>
                <w:kern w:val="0"/>
                <w:sz w:val="18"/>
                <w:szCs w:val="18"/>
              </w:rPr>
            </w:pPr>
          </w:p>
        </w:tc>
      </w:tr>
      <w:tr w:rsidR="006B0874" w:rsidRPr="006B0874" w:rsidTr="006B0874">
        <w:trPr>
          <w:tblCellSpacing w:w="0" w:type="dxa"/>
        </w:trPr>
        <w:tc>
          <w:tcPr>
            <w:tcW w:w="0" w:type="auto"/>
            <w:tcMar>
              <w:top w:w="300" w:type="dxa"/>
              <w:left w:w="0" w:type="dxa"/>
              <w:bottom w:w="0" w:type="dxa"/>
              <w:right w:w="0" w:type="dxa"/>
            </w:tcMar>
            <w:vAlign w:val="center"/>
            <w:hideMark/>
          </w:tcPr>
          <w:tbl>
            <w:tblPr>
              <w:tblW w:w="4650" w:type="pct"/>
              <w:jc w:val="center"/>
              <w:tblCellSpacing w:w="0" w:type="dxa"/>
              <w:tblCellMar>
                <w:left w:w="0" w:type="dxa"/>
                <w:right w:w="0" w:type="dxa"/>
              </w:tblCellMar>
              <w:tblLook w:val="04A0" w:firstRow="1" w:lastRow="0" w:firstColumn="1" w:lastColumn="0" w:noHBand="0" w:noVBand="1"/>
            </w:tblPr>
            <w:tblGrid>
              <w:gridCol w:w="7725"/>
            </w:tblGrid>
            <w:tr w:rsidR="006B0874" w:rsidRPr="006B0874">
              <w:trPr>
                <w:tblCellSpacing w:w="0" w:type="dxa"/>
                <w:jc w:val="center"/>
              </w:trPr>
              <w:tc>
                <w:tcPr>
                  <w:tcW w:w="0" w:type="auto"/>
                  <w:tcMar>
                    <w:top w:w="0" w:type="dxa"/>
                    <w:left w:w="0" w:type="dxa"/>
                    <w:bottom w:w="300" w:type="dxa"/>
                    <w:right w:w="0" w:type="dxa"/>
                  </w:tcMar>
                  <w:vAlign w:val="center"/>
                  <w:hideMark/>
                </w:tcPr>
                <w:p w:rsidR="006B0874" w:rsidRPr="006B0874" w:rsidRDefault="006B0874" w:rsidP="006B0874">
                  <w:pPr>
                    <w:widowControl/>
                    <w:jc w:val="left"/>
                    <w:rPr>
                      <w:rFonts w:ascii="宋体" w:eastAsia="宋体" w:hAnsi="宋体" w:cs="宋体" w:hint="eastAsia"/>
                      <w:kern w:val="0"/>
                      <w:sz w:val="18"/>
                      <w:szCs w:val="18"/>
                    </w:rPr>
                  </w:pPr>
                </w:p>
                <w:p w:rsidR="006B0874" w:rsidRPr="006B0874" w:rsidRDefault="006B0874" w:rsidP="006B0874">
                  <w:pPr>
                    <w:widowControl/>
                    <w:spacing w:before="150" w:after="150"/>
                    <w:jc w:val="left"/>
                    <w:rPr>
                      <w:rFonts w:ascii="宋体" w:eastAsia="宋体" w:hAnsi="宋体" w:cs="宋体" w:hint="eastAsia"/>
                      <w:kern w:val="0"/>
                      <w:sz w:val="18"/>
                      <w:szCs w:val="18"/>
                    </w:rPr>
                  </w:pPr>
                  <w:r w:rsidRPr="006B0874">
                    <w:rPr>
                      <w:rFonts w:ascii="宋体" w:eastAsia="宋体" w:hAnsi="宋体" w:cs="宋体" w:hint="eastAsia"/>
                      <w:kern w:val="0"/>
                      <w:sz w:val="27"/>
                      <w:szCs w:val="27"/>
                    </w:rPr>
                    <w:t>    现将纳税人为其他单位和个人开采矿产资源提供劳务有关货物和劳务税问题公告如下：</w:t>
                  </w:r>
                  <w:r w:rsidRPr="006B0874">
                    <w:rPr>
                      <w:rFonts w:ascii="宋体" w:eastAsia="宋体" w:hAnsi="宋体" w:cs="宋体" w:hint="eastAsia"/>
                      <w:kern w:val="0"/>
                      <w:sz w:val="27"/>
                      <w:szCs w:val="27"/>
                    </w:rPr>
                    <w:br/>
                    <w:t>    纳税人提供的矿山爆破、穿孔、表面附着物（包括岩层、土层、沙层等）剥离和清理劳务，以及矿井、巷道构筑劳务，属于营业税应税劳务，应当缴纳营业税。</w:t>
                  </w:r>
                  <w:r w:rsidRPr="006B0874">
                    <w:rPr>
                      <w:rFonts w:ascii="宋体" w:eastAsia="宋体" w:hAnsi="宋体" w:cs="宋体" w:hint="eastAsia"/>
                      <w:kern w:val="0"/>
                      <w:sz w:val="27"/>
                      <w:szCs w:val="27"/>
                    </w:rPr>
                    <w:br/>
                    <w:t>    纳税人提供的矿产资源开采、挖掘、切割、破碎、分拣、洗选等劳务，属于增值税应税劳务，应当缴纳增值税。</w:t>
                  </w:r>
                  <w:r w:rsidRPr="006B0874">
                    <w:rPr>
                      <w:rFonts w:ascii="宋体" w:eastAsia="宋体" w:hAnsi="宋体" w:cs="宋体" w:hint="eastAsia"/>
                      <w:kern w:val="0"/>
                      <w:sz w:val="27"/>
                      <w:szCs w:val="27"/>
                    </w:rPr>
                    <w:br/>
                    <w:t>    本公告自2011年12月1日起执行。此前未处理的，按照本公告的规定处理。</w:t>
                  </w:r>
                  <w:r w:rsidRPr="006B0874">
                    <w:rPr>
                      <w:rFonts w:ascii="宋体" w:eastAsia="宋体" w:hAnsi="宋体" w:cs="宋体" w:hint="eastAsia"/>
                      <w:kern w:val="0"/>
                      <w:sz w:val="27"/>
                      <w:szCs w:val="27"/>
                    </w:rPr>
                    <w:br/>
                    <w:t>    特此公告。</w:t>
                  </w:r>
                </w:p>
                <w:p w:rsidR="006B0874" w:rsidRPr="006B0874" w:rsidRDefault="006B0874" w:rsidP="006B0874">
                  <w:pPr>
                    <w:widowControl/>
                    <w:jc w:val="left"/>
                    <w:rPr>
                      <w:rFonts w:ascii="宋体" w:eastAsia="宋体" w:hAnsi="宋体" w:cs="宋体" w:hint="eastAsia"/>
                      <w:kern w:val="0"/>
                      <w:sz w:val="18"/>
                      <w:szCs w:val="18"/>
                    </w:rPr>
                  </w:pPr>
                </w:p>
                <w:p w:rsidR="006B0874" w:rsidRPr="006B0874" w:rsidRDefault="006B0874" w:rsidP="006B0874">
                  <w:pPr>
                    <w:widowControl/>
                    <w:spacing w:before="150" w:after="150"/>
                    <w:jc w:val="right"/>
                    <w:rPr>
                      <w:rFonts w:ascii="宋体" w:eastAsia="宋体" w:hAnsi="宋体" w:cs="宋体" w:hint="eastAsia"/>
                      <w:kern w:val="0"/>
                      <w:sz w:val="18"/>
                      <w:szCs w:val="18"/>
                    </w:rPr>
                  </w:pPr>
                  <w:r w:rsidRPr="006B0874">
                    <w:rPr>
                      <w:rFonts w:ascii="宋体" w:eastAsia="宋体" w:hAnsi="宋体" w:cs="宋体" w:hint="eastAsia"/>
                      <w:kern w:val="0"/>
                      <w:sz w:val="27"/>
                      <w:szCs w:val="27"/>
                    </w:rPr>
                    <w:br/>
                    <w:t>    国家税务总局</w:t>
                  </w:r>
                  <w:r w:rsidRPr="006B0874">
                    <w:rPr>
                      <w:rFonts w:ascii="宋体" w:eastAsia="宋体" w:hAnsi="宋体" w:cs="宋体" w:hint="eastAsia"/>
                      <w:kern w:val="0"/>
                      <w:sz w:val="27"/>
                      <w:szCs w:val="27"/>
                    </w:rPr>
                    <w:br/>
                    <w:t> </w:t>
                  </w:r>
                  <w:r w:rsidRPr="006B0874">
                    <w:rPr>
                      <w:rFonts w:ascii="宋体" w:eastAsia="宋体" w:hAnsi="宋体" w:cs="宋体" w:hint="eastAsia"/>
                      <w:kern w:val="0"/>
                      <w:sz w:val="18"/>
                      <w:szCs w:val="18"/>
                    </w:rPr>
                    <w:t xml:space="preserve">   </w:t>
                  </w:r>
                  <w:r w:rsidRPr="006B0874">
                    <w:rPr>
                      <w:rFonts w:ascii="宋体" w:eastAsia="宋体" w:hAnsi="宋体" w:cs="宋体" w:hint="eastAsia"/>
                      <w:kern w:val="0"/>
                      <w:sz w:val="27"/>
                      <w:szCs w:val="27"/>
                    </w:rPr>
                    <w:t>二○一一年十一月七日</w:t>
                  </w:r>
                </w:p>
                <w:p w:rsidR="006B0874" w:rsidRPr="006B0874" w:rsidRDefault="006B0874" w:rsidP="006B0874">
                  <w:pPr>
                    <w:widowControl/>
                    <w:jc w:val="left"/>
                    <w:rPr>
                      <w:rFonts w:ascii="宋体" w:eastAsia="宋体" w:hAnsi="宋体" w:cs="宋体"/>
                      <w:kern w:val="0"/>
                      <w:sz w:val="18"/>
                      <w:szCs w:val="18"/>
                    </w:rPr>
                  </w:pPr>
                </w:p>
              </w:tc>
            </w:tr>
          </w:tbl>
          <w:p w:rsidR="006B0874" w:rsidRPr="006B0874" w:rsidRDefault="006B0874" w:rsidP="006B0874">
            <w:pPr>
              <w:widowControl/>
              <w:jc w:val="left"/>
              <w:rPr>
                <w:rFonts w:ascii="宋体" w:eastAsia="宋体" w:hAnsi="宋体" w:cs="宋体"/>
                <w:kern w:val="0"/>
                <w:sz w:val="18"/>
                <w:szCs w:val="18"/>
              </w:rPr>
            </w:pPr>
          </w:p>
        </w:tc>
      </w:tr>
    </w:tbl>
    <w:p w:rsidR="00C92E17" w:rsidRPr="006B0874" w:rsidRDefault="00C92E17"/>
    <w:sectPr w:rsidR="00C92E17" w:rsidRPr="006B08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6D9" w:rsidRDefault="00D206D9" w:rsidP="006B0874">
      <w:r>
        <w:separator/>
      </w:r>
    </w:p>
  </w:endnote>
  <w:endnote w:type="continuationSeparator" w:id="0">
    <w:p w:rsidR="00D206D9" w:rsidRDefault="00D206D9" w:rsidP="006B0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6D9" w:rsidRDefault="00D206D9" w:rsidP="006B0874">
      <w:r>
        <w:separator/>
      </w:r>
    </w:p>
  </w:footnote>
  <w:footnote w:type="continuationSeparator" w:id="0">
    <w:p w:rsidR="00D206D9" w:rsidRDefault="00D206D9" w:rsidP="006B08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CC2"/>
    <w:rsid w:val="006B0874"/>
    <w:rsid w:val="00C92E17"/>
    <w:rsid w:val="00D206D9"/>
    <w:rsid w:val="00E00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08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0874"/>
    <w:rPr>
      <w:sz w:val="18"/>
      <w:szCs w:val="18"/>
    </w:rPr>
  </w:style>
  <w:style w:type="paragraph" w:styleId="a4">
    <w:name w:val="footer"/>
    <w:basedOn w:val="a"/>
    <w:link w:val="Char0"/>
    <w:uiPriority w:val="99"/>
    <w:unhideWhenUsed/>
    <w:rsid w:val="006B0874"/>
    <w:pPr>
      <w:tabs>
        <w:tab w:val="center" w:pos="4153"/>
        <w:tab w:val="right" w:pos="8306"/>
      </w:tabs>
      <w:snapToGrid w:val="0"/>
      <w:jc w:val="left"/>
    </w:pPr>
    <w:rPr>
      <w:sz w:val="18"/>
      <w:szCs w:val="18"/>
    </w:rPr>
  </w:style>
  <w:style w:type="character" w:customStyle="1" w:styleId="Char0">
    <w:name w:val="页脚 Char"/>
    <w:basedOn w:val="a0"/>
    <w:link w:val="a4"/>
    <w:uiPriority w:val="99"/>
    <w:rsid w:val="006B087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08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0874"/>
    <w:rPr>
      <w:sz w:val="18"/>
      <w:szCs w:val="18"/>
    </w:rPr>
  </w:style>
  <w:style w:type="paragraph" w:styleId="a4">
    <w:name w:val="footer"/>
    <w:basedOn w:val="a"/>
    <w:link w:val="Char0"/>
    <w:uiPriority w:val="99"/>
    <w:unhideWhenUsed/>
    <w:rsid w:val="006B0874"/>
    <w:pPr>
      <w:tabs>
        <w:tab w:val="center" w:pos="4153"/>
        <w:tab w:val="right" w:pos="8306"/>
      </w:tabs>
      <w:snapToGrid w:val="0"/>
      <w:jc w:val="left"/>
    </w:pPr>
    <w:rPr>
      <w:sz w:val="18"/>
      <w:szCs w:val="18"/>
    </w:rPr>
  </w:style>
  <w:style w:type="character" w:customStyle="1" w:styleId="Char0">
    <w:name w:val="页脚 Char"/>
    <w:basedOn w:val="a0"/>
    <w:link w:val="a4"/>
    <w:uiPriority w:val="99"/>
    <w:rsid w:val="006B08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444634">
      <w:bodyDiv w:val="1"/>
      <w:marLeft w:val="0"/>
      <w:marRight w:val="0"/>
      <w:marTop w:val="0"/>
      <w:marBottom w:val="0"/>
      <w:divBdr>
        <w:top w:val="none" w:sz="0" w:space="0" w:color="auto"/>
        <w:left w:val="none" w:sz="0" w:space="0" w:color="auto"/>
        <w:bottom w:val="none" w:sz="0" w:space="0" w:color="auto"/>
        <w:right w:val="none" w:sz="0" w:space="0" w:color="auto"/>
      </w:divBdr>
      <w:divsChild>
        <w:div w:id="173737068">
          <w:marLeft w:val="0"/>
          <w:marRight w:val="0"/>
          <w:marTop w:val="0"/>
          <w:marBottom w:val="150"/>
          <w:divBdr>
            <w:top w:val="none" w:sz="0" w:space="0" w:color="auto"/>
            <w:left w:val="none" w:sz="0" w:space="0" w:color="auto"/>
            <w:bottom w:val="none" w:sz="0" w:space="0" w:color="auto"/>
            <w:right w:val="none" w:sz="0" w:space="0" w:color="auto"/>
          </w:divBdr>
          <w:divsChild>
            <w:div w:id="1667630811">
              <w:marLeft w:val="0"/>
              <w:marRight w:val="0"/>
              <w:marTop w:val="0"/>
              <w:marBottom w:val="0"/>
              <w:divBdr>
                <w:top w:val="none" w:sz="0" w:space="0" w:color="auto"/>
                <w:left w:val="none" w:sz="0" w:space="0" w:color="auto"/>
                <w:bottom w:val="none" w:sz="0" w:space="0" w:color="auto"/>
                <w:right w:val="none" w:sz="0" w:space="0" w:color="auto"/>
              </w:divBdr>
              <w:divsChild>
                <w:div w:id="25521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285</Characters>
  <Application>Microsoft Office Word</Application>
  <DocSecurity>0</DocSecurity>
  <Lines>2</Lines>
  <Paragraphs>1</Paragraphs>
  <ScaleCrop>false</ScaleCrop>
  <Company>微软中国</Company>
  <LinksUpToDate>false</LinksUpToDate>
  <CharactersWithSpaces>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2013-07-26T03:09:00Z</dcterms:created>
  <dcterms:modified xsi:type="dcterms:W3CDTF">2013-07-26T03:10:00Z</dcterms:modified>
</cp:coreProperties>
</file>