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6C" w:rsidRPr="0032206C" w:rsidRDefault="0032206C" w:rsidP="0032206C">
      <w:pPr>
        <w:widowControl/>
        <w:shd w:val="clear" w:color="auto" w:fill="FFFFFF"/>
        <w:spacing w:line="330" w:lineRule="atLeast"/>
        <w:jc w:val="center"/>
        <w:outlineLvl w:val="1"/>
        <w:rPr>
          <w:rFonts w:ascii="宋体" w:eastAsia="宋体" w:hAnsi="宋体" w:cs="宋体" w:hint="eastAsia"/>
          <w:b/>
          <w:bCs/>
          <w:color w:val="1A5C9B"/>
          <w:kern w:val="36"/>
          <w:sz w:val="33"/>
          <w:szCs w:val="33"/>
        </w:rPr>
      </w:pPr>
      <w:r w:rsidRPr="0032206C">
        <w:rPr>
          <w:rFonts w:ascii="宋体" w:eastAsia="宋体" w:hAnsi="宋体" w:cs="宋体" w:hint="eastAsia"/>
          <w:b/>
          <w:bCs/>
          <w:color w:val="1A5C9B"/>
          <w:kern w:val="36"/>
          <w:sz w:val="33"/>
          <w:szCs w:val="33"/>
        </w:rPr>
        <w:t>国家税务总局公告2011年第70号</w:t>
      </w:r>
      <w:bookmarkStart w:id="0" w:name="_GoBack"/>
      <w:bookmarkEnd w:id="0"/>
    </w:p>
    <w:p w:rsidR="0032206C" w:rsidRDefault="0032206C" w:rsidP="0032206C">
      <w:pPr>
        <w:pStyle w:val="a5"/>
        <w:shd w:val="clear" w:color="auto" w:fill="FFFFFF"/>
        <w:spacing w:line="330" w:lineRule="atLeast"/>
        <w:ind w:left="720"/>
        <w:jc w:val="center"/>
        <w:rPr>
          <w:rFonts w:hint="eastAsia"/>
          <w:color w:val="000000"/>
          <w:sz w:val="21"/>
          <w:szCs w:val="21"/>
        </w:rPr>
      </w:pPr>
      <w:r>
        <w:rPr>
          <w:rFonts w:hint="eastAsia"/>
          <w:color w:val="000000"/>
          <w:sz w:val="21"/>
          <w:szCs w:val="21"/>
        </w:rPr>
        <w:t>关于人保投资控股有限公司相关税收问题的公告</w:t>
      </w:r>
    </w:p>
    <w:p w:rsidR="0032206C" w:rsidRDefault="0032206C" w:rsidP="0032206C">
      <w:pPr>
        <w:pStyle w:val="a5"/>
        <w:shd w:val="clear" w:color="auto" w:fill="FFFFFF"/>
        <w:spacing w:line="330" w:lineRule="atLeast"/>
        <w:ind w:left="720"/>
        <w:rPr>
          <w:rFonts w:hint="eastAsia"/>
          <w:color w:val="000000"/>
          <w:sz w:val="21"/>
          <w:szCs w:val="21"/>
        </w:rPr>
      </w:pPr>
      <w:r>
        <w:rPr>
          <w:rFonts w:hint="eastAsia"/>
          <w:color w:val="000000"/>
          <w:sz w:val="21"/>
          <w:szCs w:val="21"/>
        </w:rPr>
        <w:t xml:space="preserve">　　　　现将人保投资控股有限公司有关税收问题公告如下：</w:t>
      </w:r>
    </w:p>
    <w:p w:rsidR="0032206C" w:rsidRDefault="0032206C" w:rsidP="0032206C">
      <w:pPr>
        <w:pStyle w:val="a5"/>
        <w:shd w:val="clear" w:color="auto" w:fill="FFFFFF"/>
        <w:spacing w:line="330" w:lineRule="atLeast"/>
        <w:ind w:left="720"/>
        <w:rPr>
          <w:rFonts w:hint="eastAsia"/>
          <w:color w:val="000000"/>
          <w:sz w:val="21"/>
          <w:szCs w:val="21"/>
        </w:rPr>
      </w:pPr>
      <w:r>
        <w:rPr>
          <w:rFonts w:hint="eastAsia"/>
          <w:color w:val="000000"/>
          <w:sz w:val="21"/>
          <w:szCs w:val="21"/>
        </w:rPr>
        <w:t xml:space="preserve">　　一、人保投资控股有限公司下设的不符合二级分支机构条件的专员办或资产管理部，其企业所得税应汇总到公司总部所在地统一计算缴纳。</w:t>
      </w:r>
    </w:p>
    <w:p w:rsidR="0032206C" w:rsidRDefault="0032206C" w:rsidP="0032206C">
      <w:pPr>
        <w:pStyle w:val="a5"/>
        <w:shd w:val="clear" w:color="auto" w:fill="FFFFFF"/>
        <w:spacing w:line="330" w:lineRule="atLeast"/>
        <w:ind w:left="720"/>
        <w:rPr>
          <w:rFonts w:hint="eastAsia"/>
          <w:color w:val="000000"/>
          <w:sz w:val="21"/>
          <w:szCs w:val="21"/>
        </w:rPr>
      </w:pPr>
      <w:r>
        <w:rPr>
          <w:rFonts w:hint="eastAsia"/>
          <w:color w:val="000000"/>
          <w:sz w:val="21"/>
          <w:szCs w:val="21"/>
        </w:rPr>
        <w:t xml:space="preserve">　　二、人保投资控股有限公司在全国各地的财产所涉及的各项税收事宜，可由该公司采取委托代理的方式办理。设有省（自治区、直辖市和计划单列市）税务直属机构的地方，可利用集中便利的优势，实现对纳税人集中管理。</w:t>
      </w:r>
    </w:p>
    <w:p w:rsidR="0032206C" w:rsidRDefault="0032206C" w:rsidP="0032206C">
      <w:pPr>
        <w:pStyle w:val="a5"/>
        <w:shd w:val="clear" w:color="auto" w:fill="FFFFFF"/>
        <w:spacing w:line="330" w:lineRule="atLeast"/>
        <w:ind w:left="720"/>
        <w:rPr>
          <w:rFonts w:hint="eastAsia"/>
          <w:color w:val="000000"/>
          <w:sz w:val="21"/>
          <w:szCs w:val="21"/>
        </w:rPr>
      </w:pPr>
      <w:r>
        <w:rPr>
          <w:rFonts w:hint="eastAsia"/>
          <w:color w:val="000000"/>
          <w:sz w:val="21"/>
          <w:szCs w:val="21"/>
        </w:rPr>
        <w:t xml:space="preserve">　　三、人保投资控股有限公司应按照《中华人民共和国房产税暂行条例》的相关规定申报缴纳房产税。房产税由产权所有人缴纳。产权所有人、承典人不在房产所在地的，或者产权未确定</w:t>
      </w:r>
      <w:proofErr w:type="gramStart"/>
      <w:r>
        <w:rPr>
          <w:rFonts w:hint="eastAsia"/>
          <w:color w:val="000000"/>
          <w:sz w:val="21"/>
          <w:szCs w:val="21"/>
        </w:rPr>
        <w:t>及租典</w:t>
      </w:r>
      <w:proofErr w:type="gramEnd"/>
      <w:r>
        <w:rPr>
          <w:rFonts w:hint="eastAsia"/>
          <w:color w:val="000000"/>
          <w:sz w:val="21"/>
          <w:szCs w:val="21"/>
        </w:rPr>
        <w:t>纠纷未解决的，由房产代管人或者使用人缴纳。</w:t>
      </w:r>
    </w:p>
    <w:p w:rsidR="0032206C" w:rsidRDefault="0032206C" w:rsidP="0032206C">
      <w:pPr>
        <w:pStyle w:val="a5"/>
        <w:shd w:val="clear" w:color="auto" w:fill="FFFFFF"/>
        <w:spacing w:line="330" w:lineRule="atLeast"/>
        <w:ind w:left="720"/>
        <w:rPr>
          <w:rFonts w:hint="eastAsia"/>
          <w:color w:val="000000"/>
          <w:sz w:val="21"/>
          <w:szCs w:val="21"/>
        </w:rPr>
      </w:pPr>
      <w:r>
        <w:rPr>
          <w:rFonts w:hint="eastAsia"/>
          <w:color w:val="000000"/>
          <w:sz w:val="21"/>
          <w:szCs w:val="21"/>
        </w:rPr>
        <w:t xml:space="preserve">　　四、人保投资控股有限公司在全国各地拥有房产的，应当按照《税务登记管理办法》（国家税务总局令第7号）的规定，向其在全国各地的房产所在地主管税务机关申报办理税务登记。人保投资控股有限公司申报办理税务登记时，须持以下证件资料复印件：人保投资控股有限公司的工商营业执照，有关合同、章程、协议书，组织机构统一代码证书和法定代表人身份证。税务登记名称为：“人保投资控股有限公司**（省、自治区、直辖市和计划单列市）资产管理部**县（市、区）”，并以“资产所在的县（市、区）行政区域码＋组织机构代码”设定各纳税人识别号。</w:t>
      </w:r>
    </w:p>
    <w:p w:rsidR="0032206C" w:rsidRDefault="0032206C" w:rsidP="0032206C">
      <w:pPr>
        <w:pStyle w:val="a5"/>
        <w:shd w:val="clear" w:color="auto" w:fill="FFFFFF"/>
        <w:spacing w:line="330" w:lineRule="atLeast"/>
        <w:ind w:left="720"/>
        <w:rPr>
          <w:rFonts w:hint="eastAsia"/>
          <w:color w:val="000000"/>
          <w:sz w:val="21"/>
          <w:szCs w:val="21"/>
        </w:rPr>
      </w:pPr>
      <w:r>
        <w:rPr>
          <w:rFonts w:hint="eastAsia"/>
          <w:color w:val="000000"/>
          <w:sz w:val="21"/>
          <w:szCs w:val="21"/>
        </w:rPr>
        <w:t xml:space="preserve">　　五、人保投资控股有限公司**（省、自治区、直辖市和计划单列市）资产管理部**县（市、区）申报办理税务登记后，发票使用量大、需自行开具的，可向主管税务机关办理发票领购手续；发票使用量小的，可向主管税务机关申请代开。各省、自治区、直</w:t>
      </w:r>
      <w:r>
        <w:rPr>
          <w:rFonts w:hint="eastAsia"/>
          <w:color w:val="000000"/>
          <w:sz w:val="21"/>
          <w:szCs w:val="21"/>
        </w:rPr>
        <w:t>辖市和计划单列市税务机关可以规定跨县（市、区）开具发票的办法。</w:t>
      </w:r>
    </w:p>
    <w:p w:rsidR="0032206C" w:rsidRDefault="0032206C" w:rsidP="0032206C">
      <w:pPr>
        <w:pStyle w:val="a5"/>
        <w:shd w:val="clear" w:color="auto" w:fill="FFFFFF"/>
        <w:spacing w:line="330" w:lineRule="atLeast"/>
        <w:ind w:left="720"/>
        <w:rPr>
          <w:rFonts w:hint="eastAsia"/>
          <w:color w:val="000000"/>
          <w:sz w:val="21"/>
          <w:szCs w:val="21"/>
        </w:rPr>
      </w:pPr>
      <w:r>
        <w:rPr>
          <w:rFonts w:hint="eastAsia"/>
          <w:color w:val="000000"/>
          <w:sz w:val="21"/>
          <w:szCs w:val="21"/>
        </w:rPr>
        <w:t xml:space="preserve">　　六、人保投资控股有限公司在同一省、自治区、直辖市和计划单列市内，可与一家商业银行</w:t>
      </w:r>
      <w:proofErr w:type="gramStart"/>
      <w:r>
        <w:rPr>
          <w:rFonts w:hint="eastAsia"/>
          <w:color w:val="000000"/>
          <w:sz w:val="21"/>
          <w:szCs w:val="21"/>
        </w:rPr>
        <w:t>签定</w:t>
      </w:r>
      <w:proofErr w:type="gramEnd"/>
      <w:r>
        <w:rPr>
          <w:rFonts w:hint="eastAsia"/>
          <w:color w:val="000000"/>
          <w:sz w:val="21"/>
          <w:szCs w:val="21"/>
        </w:rPr>
        <w:t>缴税协议书，委托该银行完成其在本省、自治区、直辖市和计划单列市内所有税款的划缴。</w:t>
      </w:r>
    </w:p>
    <w:p w:rsidR="0032206C" w:rsidRDefault="0032206C" w:rsidP="0032206C">
      <w:pPr>
        <w:pStyle w:val="a5"/>
        <w:shd w:val="clear" w:color="auto" w:fill="FFFFFF"/>
        <w:spacing w:line="330" w:lineRule="atLeast"/>
        <w:ind w:left="720"/>
        <w:rPr>
          <w:rFonts w:hint="eastAsia"/>
          <w:color w:val="000000"/>
          <w:sz w:val="21"/>
          <w:szCs w:val="21"/>
        </w:rPr>
      </w:pPr>
      <w:r>
        <w:rPr>
          <w:rFonts w:hint="eastAsia"/>
          <w:color w:val="000000"/>
          <w:sz w:val="21"/>
          <w:szCs w:val="21"/>
        </w:rPr>
        <w:t xml:space="preserve">　　本公告自2012年1月1日起施行。对本公告生效以前人保投资控股有限公司已完成税款缴纳的，不再做纳税入库地点调整。</w:t>
      </w:r>
    </w:p>
    <w:p w:rsidR="0032206C" w:rsidRDefault="0032206C" w:rsidP="0032206C">
      <w:pPr>
        <w:pStyle w:val="a5"/>
        <w:shd w:val="clear" w:color="auto" w:fill="FFFFFF"/>
        <w:spacing w:line="330" w:lineRule="atLeast"/>
        <w:ind w:left="720"/>
        <w:rPr>
          <w:rFonts w:hint="eastAsia"/>
          <w:color w:val="000000"/>
          <w:sz w:val="21"/>
          <w:szCs w:val="21"/>
        </w:rPr>
      </w:pPr>
      <w:r>
        <w:rPr>
          <w:rFonts w:hint="eastAsia"/>
          <w:color w:val="000000"/>
          <w:sz w:val="21"/>
          <w:szCs w:val="21"/>
        </w:rPr>
        <w:t xml:space="preserve">　　特此公告。</w:t>
      </w:r>
    </w:p>
    <w:p w:rsidR="0032206C" w:rsidRDefault="0032206C" w:rsidP="0032206C">
      <w:pPr>
        <w:pStyle w:val="a5"/>
        <w:shd w:val="clear" w:color="auto" w:fill="FFFFFF"/>
        <w:spacing w:line="330" w:lineRule="atLeast"/>
        <w:ind w:left="720"/>
        <w:jc w:val="right"/>
        <w:rPr>
          <w:rFonts w:hint="eastAsia"/>
          <w:color w:val="000000"/>
          <w:sz w:val="21"/>
          <w:szCs w:val="21"/>
        </w:rPr>
      </w:pPr>
      <w:r>
        <w:rPr>
          <w:rFonts w:hint="eastAsia"/>
          <w:color w:val="000000"/>
          <w:sz w:val="21"/>
          <w:szCs w:val="21"/>
        </w:rPr>
        <w:t xml:space="preserve">　　二○一一年十二月二日</w:t>
      </w:r>
    </w:p>
    <w:p w:rsidR="00AE45A4" w:rsidRPr="0032206C" w:rsidRDefault="00AE45A4"/>
    <w:sectPr w:rsidR="00AE45A4" w:rsidRPr="003220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8EA" w:rsidRDefault="008F68EA" w:rsidP="0032206C">
      <w:r>
        <w:separator/>
      </w:r>
    </w:p>
  </w:endnote>
  <w:endnote w:type="continuationSeparator" w:id="0">
    <w:p w:rsidR="008F68EA" w:rsidRDefault="008F68EA" w:rsidP="0032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8EA" w:rsidRDefault="008F68EA" w:rsidP="0032206C">
      <w:r>
        <w:separator/>
      </w:r>
    </w:p>
  </w:footnote>
  <w:footnote w:type="continuationSeparator" w:id="0">
    <w:p w:rsidR="008F68EA" w:rsidRDefault="008F68EA" w:rsidP="00322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EFF"/>
    <w:rsid w:val="0032206C"/>
    <w:rsid w:val="008F68EA"/>
    <w:rsid w:val="00AE45A4"/>
    <w:rsid w:val="00E73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20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206C"/>
    <w:rPr>
      <w:sz w:val="18"/>
      <w:szCs w:val="18"/>
    </w:rPr>
  </w:style>
  <w:style w:type="paragraph" w:styleId="a4">
    <w:name w:val="footer"/>
    <w:basedOn w:val="a"/>
    <w:link w:val="Char0"/>
    <w:uiPriority w:val="99"/>
    <w:unhideWhenUsed/>
    <w:rsid w:val="0032206C"/>
    <w:pPr>
      <w:tabs>
        <w:tab w:val="center" w:pos="4153"/>
        <w:tab w:val="right" w:pos="8306"/>
      </w:tabs>
      <w:snapToGrid w:val="0"/>
      <w:jc w:val="left"/>
    </w:pPr>
    <w:rPr>
      <w:sz w:val="18"/>
      <w:szCs w:val="18"/>
    </w:rPr>
  </w:style>
  <w:style w:type="character" w:customStyle="1" w:styleId="Char0">
    <w:name w:val="页脚 Char"/>
    <w:basedOn w:val="a0"/>
    <w:link w:val="a4"/>
    <w:uiPriority w:val="99"/>
    <w:rsid w:val="0032206C"/>
    <w:rPr>
      <w:sz w:val="18"/>
      <w:szCs w:val="18"/>
    </w:rPr>
  </w:style>
  <w:style w:type="paragraph" w:styleId="a5">
    <w:name w:val="Normal (Web)"/>
    <w:basedOn w:val="a"/>
    <w:uiPriority w:val="99"/>
    <w:unhideWhenUsed/>
    <w:rsid w:val="0032206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20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206C"/>
    <w:rPr>
      <w:sz w:val="18"/>
      <w:szCs w:val="18"/>
    </w:rPr>
  </w:style>
  <w:style w:type="paragraph" w:styleId="a4">
    <w:name w:val="footer"/>
    <w:basedOn w:val="a"/>
    <w:link w:val="Char0"/>
    <w:uiPriority w:val="99"/>
    <w:unhideWhenUsed/>
    <w:rsid w:val="0032206C"/>
    <w:pPr>
      <w:tabs>
        <w:tab w:val="center" w:pos="4153"/>
        <w:tab w:val="right" w:pos="8306"/>
      </w:tabs>
      <w:snapToGrid w:val="0"/>
      <w:jc w:val="left"/>
    </w:pPr>
    <w:rPr>
      <w:sz w:val="18"/>
      <w:szCs w:val="18"/>
    </w:rPr>
  </w:style>
  <w:style w:type="character" w:customStyle="1" w:styleId="Char0">
    <w:name w:val="页脚 Char"/>
    <w:basedOn w:val="a0"/>
    <w:link w:val="a4"/>
    <w:uiPriority w:val="99"/>
    <w:rsid w:val="0032206C"/>
    <w:rPr>
      <w:sz w:val="18"/>
      <w:szCs w:val="18"/>
    </w:rPr>
  </w:style>
  <w:style w:type="paragraph" w:styleId="a5">
    <w:name w:val="Normal (Web)"/>
    <w:basedOn w:val="a"/>
    <w:uiPriority w:val="99"/>
    <w:unhideWhenUsed/>
    <w:rsid w:val="003220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99893">
      <w:bodyDiv w:val="1"/>
      <w:marLeft w:val="0"/>
      <w:marRight w:val="0"/>
      <w:marTop w:val="0"/>
      <w:marBottom w:val="0"/>
      <w:divBdr>
        <w:top w:val="none" w:sz="0" w:space="0" w:color="auto"/>
        <w:left w:val="none" w:sz="0" w:space="0" w:color="auto"/>
        <w:bottom w:val="none" w:sz="0" w:space="0" w:color="auto"/>
        <w:right w:val="none" w:sz="0" w:space="0" w:color="auto"/>
      </w:divBdr>
      <w:divsChild>
        <w:div w:id="273562065">
          <w:marLeft w:val="0"/>
          <w:marRight w:val="0"/>
          <w:marTop w:val="0"/>
          <w:marBottom w:val="0"/>
          <w:divBdr>
            <w:top w:val="none" w:sz="0" w:space="0" w:color="auto"/>
            <w:left w:val="single" w:sz="6" w:space="0" w:color="F0F0F0"/>
            <w:bottom w:val="none" w:sz="0" w:space="0" w:color="auto"/>
            <w:right w:val="single" w:sz="6" w:space="0" w:color="F0F0F0"/>
          </w:divBdr>
          <w:divsChild>
            <w:div w:id="1742672964">
              <w:marLeft w:val="150"/>
              <w:marRight w:val="150"/>
              <w:marTop w:val="150"/>
              <w:marBottom w:val="150"/>
              <w:divBdr>
                <w:top w:val="none" w:sz="0" w:space="0" w:color="auto"/>
                <w:left w:val="none" w:sz="0" w:space="0" w:color="auto"/>
                <w:bottom w:val="none" w:sz="0" w:space="0" w:color="auto"/>
                <w:right w:val="none" w:sz="0" w:space="0" w:color="auto"/>
              </w:divBdr>
              <w:divsChild>
                <w:div w:id="20914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35682">
      <w:bodyDiv w:val="1"/>
      <w:marLeft w:val="0"/>
      <w:marRight w:val="0"/>
      <w:marTop w:val="0"/>
      <w:marBottom w:val="0"/>
      <w:divBdr>
        <w:top w:val="none" w:sz="0" w:space="0" w:color="auto"/>
        <w:left w:val="none" w:sz="0" w:space="0" w:color="auto"/>
        <w:bottom w:val="none" w:sz="0" w:space="0" w:color="auto"/>
        <w:right w:val="none" w:sz="0" w:space="0" w:color="auto"/>
      </w:divBdr>
      <w:divsChild>
        <w:div w:id="1680236208">
          <w:marLeft w:val="0"/>
          <w:marRight w:val="0"/>
          <w:marTop w:val="0"/>
          <w:marBottom w:val="0"/>
          <w:divBdr>
            <w:top w:val="none" w:sz="0" w:space="0" w:color="auto"/>
            <w:left w:val="single" w:sz="6" w:space="0" w:color="F0F0F0"/>
            <w:bottom w:val="none" w:sz="0" w:space="0" w:color="auto"/>
            <w:right w:val="single" w:sz="6" w:space="0" w:color="F0F0F0"/>
          </w:divBdr>
          <w:divsChild>
            <w:div w:id="133190741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0</DocSecurity>
  <Lines>6</Lines>
  <Paragraphs>1</Paragraphs>
  <ScaleCrop>false</ScaleCrop>
  <Company>微软中国</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2013-07-31T07:30:00Z</dcterms:created>
  <dcterms:modified xsi:type="dcterms:W3CDTF">2013-07-31T07:31:00Z</dcterms:modified>
</cp:coreProperties>
</file>