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E7" w:rsidRDefault="007F28E7" w:rsidP="007F28E7">
      <w:pPr>
        <w:widowControl/>
        <w:spacing w:before="100" w:beforeAutospacing="1" w:after="100" w:afterAutospacing="1" w:line="432" w:lineRule="auto"/>
        <w:jc w:val="center"/>
        <w:rPr>
          <w:rFonts w:ascii="宋体" w:eastAsia="宋体" w:hAnsi="宋体" w:cs="宋体" w:hint="eastAsia"/>
          <w:color w:val="454545"/>
          <w:kern w:val="0"/>
          <w:szCs w:val="21"/>
        </w:rPr>
      </w:pPr>
      <w:r>
        <w:rPr>
          <w:rFonts w:ascii="黑体" w:eastAsia="黑体" w:hint="eastAsia"/>
          <w:color w:val="233B61"/>
          <w:sz w:val="27"/>
          <w:szCs w:val="27"/>
        </w:rPr>
        <w:t>关于软件和集成电路企业认定管理有关问题的公告</w:t>
      </w:r>
    </w:p>
    <w:p w:rsidR="007F28E7" w:rsidRPr="007F28E7" w:rsidRDefault="007F28E7" w:rsidP="007F28E7">
      <w:pPr>
        <w:widowControl/>
        <w:spacing w:before="100" w:beforeAutospacing="1" w:after="100" w:afterAutospacing="1" w:line="432" w:lineRule="auto"/>
        <w:jc w:val="center"/>
        <w:rPr>
          <w:rFonts w:ascii="宋体" w:eastAsia="宋体" w:hAnsi="宋体" w:cs="宋体"/>
          <w:color w:val="454545"/>
          <w:kern w:val="0"/>
          <w:szCs w:val="21"/>
        </w:rPr>
      </w:pPr>
      <w:r w:rsidRPr="007F28E7">
        <w:rPr>
          <w:rFonts w:ascii="宋体" w:eastAsia="宋体" w:hAnsi="宋体" w:cs="宋体" w:hint="eastAsia"/>
          <w:color w:val="454545"/>
          <w:kern w:val="0"/>
          <w:szCs w:val="21"/>
        </w:rPr>
        <w:t>国家税务总局公告2012年第19号</w:t>
      </w:r>
    </w:p>
    <w:p w:rsidR="007F28E7" w:rsidRPr="007F28E7" w:rsidRDefault="007F28E7" w:rsidP="007F28E7">
      <w:pPr>
        <w:widowControl/>
        <w:spacing w:before="100" w:beforeAutospacing="1" w:after="100" w:afterAutospacing="1" w:line="432" w:lineRule="auto"/>
        <w:jc w:val="left"/>
        <w:rPr>
          <w:rFonts w:ascii="宋体" w:eastAsia="宋体" w:hAnsi="宋体" w:cs="宋体" w:hint="eastAsia"/>
          <w:color w:val="454545"/>
          <w:kern w:val="0"/>
          <w:szCs w:val="21"/>
        </w:rPr>
      </w:pPr>
      <w:r w:rsidRPr="007F28E7">
        <w:rPr>
          <w:rFonts w:ascii="宋体" w:eastAsia="宋体" w:hAnsi="宋体" w:cs="宋体" w:hint="eastAsia"/>
          <w:color w:val="454545"/>
          <w:kern w:val="0"/>
          <w:szCs w:val="21"/>
        </w:rPr>
        <w:t xml:space="preserve">　　为贯彻落实《财政部国家税务总局关于进一步鼓励软件产业和集成电路产业发展企业所得税政策的通知》(财税〔2012〕27号)的有关规定，现将软件和集成电路企业认定管理的有关问题公告如下：</w:t>
      </w:r>
    </w:p>
    <w:p w:rsidR="007F28E7" w:rsidRPr="007F28E7" w:rsidRDefault="007F28E7" w:rsidP="007F28E7">
      <w:pPr>
        <w:widowControl/>
        <w:spacing w:before="100" w:beforeAutospacing="1" w:after="100" w:afterAutospacing="1" w:line="432" w:lineRule="auto"/>
        <w:jc w:val="left"/>
        <w:rPr>
          <w:rFonts w:ascii="宋体" w:eastAsia="宋体" w:hAnsi="宋体" w:cs="宋体" w:hint="eastAsia"/>
          <w:color w:val="454545"/>
          <w:kern w:val="0"/>
          <w:szCs w:val="21"/>
        </w:rPr>
      </w:pPr>
      <w:r w:rsidRPr="007F28E7">
        <w:rPr>
          <w:rFonts w:ascii="宋体" w:eastAsia="宋体" w:hAnsi="宋体" w:cs="宋体" w:hint="eastAsia"/>
          <w:color w:val="454545"/>
          <w:kern w:val="0"/>
          <w:szCs w:val="21"/>
        </w:rPr>
        <w:t xml:space="preserve">　　对2011年1月1日后按照原认定管理办法认定的软件和集成电路企业，在财税〔2012〕27号文件所称的《集成电路生产企业认定管理办法》、《集成电路设计企业认定管理办法》及《软件企业认定管理办法》公布前，凡符合财税〔2012〕27号文件规定的优惠政策适用条件的，可依照原认定管理办法申请享受财税〔2012〕27号文件规定的减免税优惠。在《集成电路生产企业认定管理办法》、《集成电路设计企业认定管理办法》及《软件企业认定管理办法》公布后，按新认定管理办法执行。对已按原认定管理办法享受优惠并进行企业所得税汇算清缴的企业，若不符合新认定管理办法条件的，应在履行相关程序后，重新按照税法规定计算申报纳税。</w:t>
      </w:r>
    </w:p>
    <w:p w:rsidR="00CC7568" w:rsidRDefault="007F28E7" w:rsidP="007F28E7">
      <w:r w:rsidRPr="007F28E7">
        <w:rPr>
          <w:rFonts w:ascii="宋体" w:eastAsia="宋体" w:hAnsi="宋体" w:cs="宋体" w:hint="eastAsia"/>
          <w:color w:val="454545"/>
          <w:kern w:val="0"/>
          <w:szCs w:val="21"/>
        </w:rPr>
        <w:t>二零一二年五月三十日</w:t>
      </w:r>
    </w:p>
    <w:sectPr w:rsidR="00CC7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68" w:rsidRDefault="00CC7568" w:rsidP="007F28E7">
      <w:r>
        <w:separator/>
      </w:r>
    </w:p>
  </w:endnote>
  <w:endnote w:type="continuationSeparator" w:id="1">
    <w:p w:rsidR="00CC7568" w:rsidRDefault="00CC7568" w:rsidP="007F2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68" w:rsidRDefault="00CC7568" w:rsidP="007F28E7">
      <w:r>
        <w:separator/>
      </w:r>
    </w:p>
  </w:footnote>
  <w:footnote w:type="continuationSeparator" w:id="1">
    <w:p w:rsidR="00CC7568" w:rsidRDefault="00CC7568" w:rsidP="007F28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8E7"/>
    <w:rsid w:val="007F28E7"/>
    <w:rsid w:val="00CC7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8E7"/>
    <w:rPr>
      <w:sz w:val="18"/>
      <w:szCs w:val="18"/>
    </w:rPr>
  </w:style>
  <w:style w:type="paragraph" w:styleId="a4">
    <w:name w:val="footer"/>
    <w:basedOn w:val="a"/>
    <w:link w:val="Char0"/>
    <w:uiPriority w:val="99"/>
    <w:semiHidden/>
    <w:unhideWhenUsed/>
    <w:rsid w:val="007F28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8E7"/>
    <w:rPr>
      <w:sz w:val="18"/>
      <w:szCs w:val="18"/>
    </w:rPr>
  </w:style>
  <w:style w:type="paragraph" w:styleId="a5">
    <w:name w:val="Normal (Web)"/>
    <w:basedOn w:val="a"/>
    <w:uiPriority w:val="99"/>
    <w:unhideWhenUsed/>
    <w:rsid w:val="007F28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Company>微软中国</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2013-04-17T08:27:00Z</dcterms:created>
  <dcterms:modified xsi:type="dcterms:W3CDTF">2013-04-17T08:27:00Z</dcterms:modified>
</cp:coreProperties>
</file>