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02" w:rsidRPr="00906802" w:rsidRDefault="00906802" w:rsidP="00906802">
      <w:pPr>
        <w:widowControl/>
        <w:spacing w:before="100" w:beforeAutospacing="1" w:after="100" w:afterAutospacing="1" w:line="379" w:lineRule="auto"/>
        <w:jc w:val="center"/>
        <w:rPr>
          <w:rFonts w:ascii="Arial" w:eastAsia="宋体" w:hAnsi="Arial" w:cs="Arial"/>
          <w:color w:val="454545"/>
          <w:kern w:val="0"/>
          <w:sz w:val="18"/>
          <w:szCs w:val="18"/>
        </w:rPr>
      </w:pPr>
      <w:r w:rsidRPr="00906802">
        <w:rPr>
          <w:rFonts w:ascii="Arial" w:eastAsia="宋体" w:hAnsi="Arial" w:cs="Arial"/>
          <w:color w:val="FF0000"/>
          <w:kern w:val="0"/>
          <w:sz w:val="24"/>
          <w:szCs w:val="24"/>
        </w:rPr>
        <w:t>国家税务总局关于征收废弃电器电子产品处理基金有关税收会计统计核算问题的通知</w:t>
      </w:r>
      <w:r w:rsidRPr="00906802">
        <w:rPr>
          <w:rFonts w:ascii="Arial" w:eastAsia="宋体" w:hAnsi="Arial" w:cs="Arial"/>
          <w:color w:val="FF0000"/>
          <w:kern w:val="0"/>
          <w:sz w:val="24"/>
          <w:szCs w:val="24"/>
        </w:rPr>
        <w:t xml:space="preserve">  </w:t>
      </w:r>
    </w:p>
    <w:p w:rsidR="00906802" w:rsidRPr="00906802" w:rsidRDefault="00906802" w:rsidP="00906802">
      <w:pPr>
        <w:widowControl/>
        <w:spacing w:before="100" w:beforeAutospacing="1" w:after="100" w:afterAutospacing="1" w:line="379" w:lineRule="auto"/>
        <w:jc w:val="center"/>
        <w:rPr>
          <w:rFonts w:ascii="Arial" w:eastAsia="宋体" w:hAnsi="Arial" w:cs="Arial"/>
          <w:color w:val="454545"/>
          <w:kern w:val="0"/>
          <w:sz w:val="18"/>
          <w:szCs w:val="18"/>
        </w:rPr>
      </w:pPr>
      <w:r w:rsidRPr="00906802">
        <w:rPr>
          <w:rFonts w:ascii="Arial" w:eastAsia="宋体" w:hAnsi="Arial" w:cs="Arial"/>
          <w:color w:val="0000FF"/>
          <w:kern w:val="0"/>
          <w:sz w:val="20"/>
          <w:szCs w:val="20"/>
        </w:rPr>
        <w:t>国税函</w:t>
      </w:r>
      <w:r w:rsidRPr="00906802">
        <w:rPr>
          <w:rFonts w:ascii="Arial" w:eastAsia="宋体" w:hAnsi="Arial" w:cs="Arial"/>
          <w:color w:val="0000FF"/>
          <w:kern w:val="0"/>
          <w:sz w:val="20"/>
          <w:szCs w:val="20"/>
        </w:rPr>
        <w:t>[2012]387</w:t>
      </w:r>
      <w:r w:rsidRPr="00906802">
        <w:rPr>
          <w:rFonts w:ascii="Arial" w:eastAsia="宋体" w:hAnsi="Arial" w:cs="Arial"/>
          <w:color w:val="0000FF"/>
          <w:kern w:val="0"/>
          <w:sz w:val="20"/>
          <w:szCs w:val="20"/>
        </w:rPr>
        <w:t>号</w:t>
      </w:r>
      <w:r w:rsidRPr="00906802">
        <w:rPr>
          <w:rFonts w:ascii="Arial" w:eastAsia="宋体" w:hAnsi="Arial" w:cs="Arial"/>
          <w:color w:val="454545"/>
          <w:kern w:val="0"/>
          <w:sz w:val="20"/>
          <w:szCs w:val="20"/>
        </w:rPr>
        <w:t xml:space="preserve">                                                   2012.8.17 </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各省、自治区、直辖市和计划单列市国家税务局：</w:t>
      </w:r>
      <w:bookmarkStart w:id="0" w:name="_GoBack"/>
      <w:bookmarkEnd w:id="0"/>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根据《</w:t>
      </w:r>
      <w:hyperlink r:id="rId5" w:history="1">
        <w:r w:rsidRPr="00906802">
          <w:rPr>
            <w:rFonts w:ascii="Arial" w:eastAsia="宋体" w:hAnsi="Arial" w:cs="Arial"/>
            <w:color w:val="454545"/>
            <w:kern w:val="0"/>
            <w:sz w:val="20"/>
            <w:szCs w:val="20"/>
          </w:rPr>
          <w:t>废弃电器电子产品回收处理管理条例</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w:t>
      </w:r>
      <w:hyperlink r:id="rId6" w:history="1">
        <w:r w:rsidRPr="00906802">
          <w:rPr>
            <w:rFonts w:ascii="Arial" w:eastAsia="宋体" w:hAnsi="Arial" w:cs="Arial"/>
            <w:color w:val="454545"/>
            <w:kern w:val="0"/>
            <w:sz w:val="20"/>
            <w:szCs w:val="20"/>
          </w:rPr>
          <w:t>国务院令第</w:t>
        </w:r>
        <w:r w:rsidRPr="00906802">
          <w:rPr>
            <w:rFonts w:ascii="Arial" w:eastAsia="宋体" w:hAnsi="Arial" w:cs="Arial"/>
            <w:color w:val="454545"/>
            <w:kern w:val="0"/>
            <w:sz w:val="20"/>
            <w:szCs w:val="20"/>
          </w:rPr>
          <w:t>551</w:t>
        </w:r>
        <w:r w:rsidRPr="00906802">
          <w:rPr>
            <w:rFonts w:ascii="Arial" w:eastAsia="宋体" w:hAnsi="Arial" w:cs="Arial"/>
            <w:color w:val="454545"/>
            <w:kern w:val="0"/>
            <w:sz w:val="20"/>
            <w:szCs w:val="20"/>
          </w:rPr>
          <w:t>号</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w:t>
      </w:r>
      <w:hyperlink r:id="rId7" w:history="1">
        <w:r w:rsidRPr="00906802">
          <w:rPr>
            <w:rFonts w:ascii="Arial" w:eastAsia="宋体" w:hAnsi="Arial" w:cs="Arial"/>
            <w:color w:val="454545"/>
            <w:kern w:val="0"/>
            <w:sz w:val="20"/>
            <w:szCs w:val="20"/>
          </w:rPr>
          <w:t>财政部</w:t>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环境保护局</w:t>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国家发展改革委</w:t>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工业和信息化部</w:t>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海关总署国家税务总局关于印发〈废弃电器电子产品处理基金征收使用管理办法〉的通知</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w:t>
      </w:r>
      <w:hyperlink r:id="rId8" w:history="1">
        <w:r w:rsidRPr="00906802">
          <w:rPr>
            <w:rFonts w:ascii="Arial" w:eastAsia="宋体" w:hAnsi="Arial" w:cs="Arial"/>
            <w:color w:val="454545"/>
            <w:kern w:val="0"/>
            <w:sz w:val="20"/>
            <w:szCs w:val="20"/>
          </w:rPr>
          <w:t>财综</w:t>
        </w:r>
        <w:r w:rsidRPr="00906802">
          <w:rPr>
            <w:rFonts w:ascii="Arial" w:eastAsia="宋体" w:hAnsi="Arial" w:cs="Arial"/>
            <w:color w:val="454545"/>
            <w:kern w:val="0"/>
            <w:sz w:val="20"/>
            <w:szCs w:val="20"/>
          </w:rPr>
          <w:t>[2012]34</w:t>
        </w:r>
        <w:r w:rsidRPr="00906802">
          <w:rPr>
            <w:rFonts w:ascii="Arial" w:eastAsia="宋体" w:hAnsi="Arial" w:cs="Arial"/>
            <w:color w:val="454545"/>
            <w:kern w:val="0"/>
            <w:sz w:val="20"/>
            <w:szCs w:val="20"/>
          </w:rPr>
          <w:t>号</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规定，自</w:t>
      </w:r>
      <w:r w:rsidRPr="00906802">
        <w:rPr>
          <w:rFonts w:ascii="Arial" w:eastAsia="宋体" w:hAnsi="Arial" w:cs="Arial"/>
          <w:color w:val="454545"/>
          <w:kern w:val="0"/>
          <w:sz w:val="20"/>
          <w:szCs w:val="20"/>
        </w:rPr>
        <w:t>2012</w:t>
      </w:r>
      <w:r w:rsidRPr="00906802">
        <w:rPr>
          <w:rFonts w:ascii="Arial" w:eastAsia="宋体" w:hAnsi="Arial" w:cs="Arial"/>
          <w:color w:val="454545"/>
          <w:kern w:val="0"/>
          <w:sz w:val="20"/>
          <w:szCs w:val="20"/>
        </w:rPr>
        <w:t>年</w:t>
      </w:r>
      <w:r w:rsidRPr="00906802">
        <w:rPr>
          <w:rFonts w:ascii="Arial" w:eastAsia="宋体" w:hAnsi="Arial" w:cs="Arial"/>
          <w:color w:val="454545"/>
          <w:kern w:val="0"/>
          <w:sz w:val="20"/>
          <w:szCs w:val="20"/>
        </w:rPr>
        <w:t>7</w:t>
      </w:r>
      <w:r w:rsidRPr="00906802">
        <w:rPr>
          <w:rFonts w:ascii="Arial" w:eastAsia="宋体" w:hAnsi="Arial" w:cs="Arial"/>
          <w:color w:val="454545"/>
          <w:kern w:val="0"/>
          <w:sz w:val="20"/>
          <w:szCs w:val="20"/>
        </w:rPr>
        <w:t>月</w:t>
      </w:r>
      <w:r w:rsidRPr="00906802">
        <w:rPr>
          <w:rFonts w:ascii="Arial" w:eastAsia="宋体" w:hAnsi="Arial" w:cs="Arial"/>
          <w:color w:val="454545"/>
          <w:kern w:val="0"/>
          <w:sz w:val="20"/>
          <w:szCs w:val="20"/>
        </w:rPr>
        <w:t>1</w:t>
      </w:r>
      <w:r w:rsidRPr="00906802">
        <w:rPr>
          <w:rFonts w:ascii="Arial" w:eastAsia="宋体" w:hAnsi="Arial" w:cs="Arial"/>
          <w:color w:val="454545"/>
          <w:kern w:val="0"/>
          <w:sz w:val="20"/>
          <w:szCs w:val="20"/>
        </w:rPr>
        <w:t>日起，征收废弃电器电子产品处理基金</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以下简称基金</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，电器电子产品生产者应缴纳的基金，由国家税务局负责征收。现将国家税务局征收基金有关税收会计统计核算、票证管理等工作事项通知如下：</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 xml:space="preserve">　　一、税收会计科目设置</w:t>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各级国税机关税收会计核算单位应在</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应征其他收入、待征其他收入、多缴税金、减免税金、在途税金、入库其他收入、待解税金、提退税金、待处理损失税金、损失税金核销</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等会计科目下增设</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明细科目，按照《税收会计制度》规定，全面核算反映废弃电器电子产品处理基金的应征、待征、多缴、减免、入库和退还等情况。</w:t>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科目核算的原始凭证按《税收会计制度》有关规定确定。</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 xml:space="preserve">　　二、票证使用和管理</w:t>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国税机关征收基金应采用与税收相同的方式办理税款征缴和退库，凭证和章戳使用等应执行《</w:t>
      </w:r>
      <w:hyperlink r:id="rId9" w:history="1">
        <w:r w:rsidRPr="00906802">
          <w:rPr>
            <w:rFonts w:ascii="Arial" w:eastAsia="宋体" w:hAnsi="Arial" w:cs="Arial"/>
            <w:color w:val="454545"/>
            <w:kern w:val="0"/>
            <w:sz w:val="20"/>
            <w:szCs w:val="20"/>
          </w:rPr>
          <w:t>国家税务总局关于印发〈税收票证管理办法〉的通知</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w:t>
      </w:r>
      <w:hyperlink r:id="rId10" w:history="1">
        <w:r w:rsidRPr="00906802">
          <w:rPr>
            <w:rFonts w:ascii="Arial" w:eastAsia="宋体" w:hAnsi="Arial" w:cs="Arial"/>
            <w:color w:val="454545"/>
            <w:kern w:val="0"/>
            <w:sz w:val="20"/>
            <w:szCs w:val="20"/>
          </w:rPr>
          <w:t>国税发</w:t>
        </w:r>
        <w:r w:rsidRPr="00906802">
          <w:rPr>
            <w:rFonts w:ascii="Arial" w:eastAsia="宋体" w:hAnsi="Arial" w:cs="Arial"/>
            <w:color w:val="454545"/>
            <w:kern w:val="0"/>
            <w:sz w:val="20"/>
            <w:szCs w:val="20"/>
          </w:rPr>
          <w:t>[1998]32</w:t>
        </w:r>
        <w:r w:rsidRPr="00906802">
          <w:rPr>
            <w:rFonts w:ascii="Arial" w:eastAsia="宋体" w:hAnsi="Arial" w:cs="Arial"/>
            <w:color w:val="454545"/>
            <w:kern w:val="0"/>
            <w:sz w:val="20"/>
            <w:szCs w:val="20"/>
          </w:rPr>
          <w:t>号</w:t>
        </w:r>
      </w:hyperlink>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及横向联网电子缴</w:t>
      </w:r>
      <w:proofErr w:type="gramStart"/>
      <w:r w:rsidRPr="00906802">
        <w:rPr>
          <w:rFonts w:ascii="Arial" w:eastAsia="宋体" w:hAnsi="Arial" w:cs="Arial"/>
          <w:color w:val="454545"/>
          <w:kern w:val="0"/>
          <w:sz w:val="20"/>
          <w:szCs w:val="20"/>
        </w:rPr>
        <w:t>税有关</w:t>
      </w:r>
      <w:proofErr w:type="gramEnd"/>
      <w:r w:rsidRPr="00906802">
        <w:rPr>
          <w:rFonts w:ascii="Arial" w:eastAsia="宋体" w:hAnsi="Arial" w:cs="Arial"/>
          <w:color w:val="454545"/>
          <w:kern w:val="0"/>
          <w:sz w:val="20"/>
          <w:szCs w:val="20"/>
        </w:rPr>
        <w:t>税收票证使用的相关规定，具体入库和退库预算科目按《政府收支分类科目》规定办理，基金、滞纳金和罚款均通过</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科目缴纳。</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 xml:space="preserve">　　三、税收会计统计报表、</w:t>
      </w:r>
      <w:proofErr w:type="gramStart"/>
      <w:r w:rsidRPr="00906802">
        <w:rPr>
          <w:rFonts w:ascii="Arial" w:eastAsia="宋体" w:hAnsi="Arial" w:cs="Arial"/>
          <w:color w:val="454545"/>
          <w:kern w:val="0"/>
          <w:sz w:val="20"/>
          <w:szCs w:val="20"/>
        </w:rPr>
        <w:t>税收月快报</w:t>
      </w:r>
      <w:proofErr w:type="gramEnd"/>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为及时反映基金开征后其收入明细情况，对税收会计统计报表、</w:t>
      </w:r>
      <w:proofErr w:type="gramStart"/>
      <w:r w:rsidRPr="00906802">
        <w:rPr>
          <w:rFonts w:ascii="Arial" w:eastAsia="宋体" w:hAnsi="Arial" w:cs="Arial"/>
          <w:color w:val="454545"/>
          <w:kern w:val="0"/>
          <w:sz w:val="20"/>
          <w:szCs w:val="20"/>
        </w:rPr>
        <w:t>税收月快报</w:t>
      </w:r>
      <w:proofErr w:type="gramEnd"/>
      <w:r w:rsidRPr="00906802">
        <w:rPr>
          <w:rFonts w:ascii="Arial" w:eastAsia="宋体" w:hAnsi="Arial" w:cs="Arial"/>
          <w:color w:val="454545"/>
          <w:kern w:val="0"/>
          <w:sz w:val="20"/>
          <w:szCs w:val="20"/>
        </w:rPr>
        <w:t>做以下变动：</w:t>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w:t>
      </w:r>
      <w:proofErr w:type="gramStart"/>
      <w:r w:rsidRPr="00906802">
        <w:rPr>
          <w:rFonts w:ascii="Arial" w:eastAsia="宋体" w:hAnsi="Arial" w:cs="Arial"/>
          <w:color w:val="454545"/>
          <w:kern w:val="0"/>
          <w:sz w:val="20"/>
          <w:szCs w:val="20"/>
        </w:rPr>
        <w:t>一</w:t>
      </w:r>
      <w:proofErr w:type="gramEnd"/>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在《入库税金明细月报表》的</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三、非税收入合计</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项目下增设</w:t>
      </w:r>
      <w:r w:rsidRPr="00906802">
        <w:rPr>
          <w:rFonts w:ascii="Arial" w:eastAsia="宋体" w:hAnsi="Arial" w:cs="Arial"/>
          <w:color w:val="454545"/>
          <w:kern w:val="0"/>
          <w:sz w:val="20"/>
          <w:szCs w:val="20"/>
        </w:rPr>
        <w:t xml:space="preserve">“7. </w:t>
      </w:r>
      <w:r w:rsidRPr="00906802">
        <w:rPr>
          <w:rFonts w:ascii="Arial" w:eastAsia="宋体" w:hAnsi="Arial" w:cs="Arial"/>
          <w:color w:val="454545"/>
          <w:kern w:val="0"/>
          <w:sz w:val="20"/>
          <w:szCs w:val="20"/>
        </w:rPr>
        <w:t>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项目，原</w:t>
      </w:r>
      <w:r w:rsidRPr="00906802">
        <w:rPr>
          <w:rFonts w:ascii="Arial" w:eastAsia="宋体" w:hAnsi="Arial" w:cs="Arial"/>
          <w:color w:val="454545"/>
          <w:kern w:val="0"/>
          <w:sz w:val="20"/>
          <w:szCs w:val="20"/>
        </w:rPr>
        <w:t>“7.</w:t>
      </w:r>
      <w:r w:rsidRPr="00906802">
        <w:rPr>
          <w:rFonts w:ascii="Arial" w:eastAsia="宋体" w:hAnsi="Arial" w:cs="Arial"/>
          <w:color w:val="454545"/>
          <w:kern w:val="0"/>
          <w:sz w:val="20"/>
          <w:szCs w:val="20"/>
        </w:rPr>
        <w:t>其他非税收入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项目修改为</w:t>
      </w:r>
      <w:r w:rsidRPr="00906802">
        <w:rPr>
          <w:rFonts w:ascii="Arial" w:eastAsia="宋体" w:hAnsi="Arial" w:cs="Arial"/>
          <w:color w:val="454545"/>
          <w:kern w:val="0"/>
          <w:sz w:val="20"/>
          <w:szCs w:val="20"/>
        </w:rPr>
        <w:t xml:space="preserve">“8. </w:t>
      </w:r>
      <w:r w:rsidRPr="00906802">
        <w:rPr>
          <w:rFonts w:ascii="Arial" w:eastAsia="宋体" w:hAnsi="Arial" w:cs="Arial"/>
          <w:color w:val="454545"/>
          <w:kern w:val="0"/>
          <w:sz w:val="20"/>
          <w:szCs w:val="20"/>
        </w:rPr>
        <w:t>其他非税收入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lastRenderedPageBreak/>
        <w:t xml:space="preserve">　　</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二</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《应征税金明细月报表》、《待征税金变动情况月报表》、《提退税金明细月报表》、《减免税金明细月报表》、《多缴、待解、在途、待处理损失税金及损失税金核销明细月报表》、《代</w:t>
      </w:r>
      <w:proofErr w:type="gramStart"/>
      <w:r w:rsidRPr="00906802">
        <w:rPr>
          <w:rFonts w:ascii="Arial" w:eastAsia="宋体" w:hAnsi="Arial" w:cs="Arial"/>
          <w:color w:val="454545"/>
          <w:kern w:val="0"/>
          <w:sz w:val="20"/>
          <w:szCs w:val="20"/>
        </w:rPr>
        <w:t>征代</w:t>
      </w:r>
      <w:proofErr w:type="gramEnd"/>
      <w:r w:rsidRPr="00906802">
        <w:rPr>
          <w:rFonts w:ascii="Arial" w:eastAsia="宋体" w:hAnsi="Arial" w:cs="Arial"/>
          <w:color w:val="454545"/>
          <w:kern w:val="0"/>
          <w:sz w:val="20"/>
          <w:szCs w:val="20"/>
        </w:rPr>
        <w:t>扣税款明细月报表》的</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二、其他收入合计</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项目中均核算反映废弃电器电子产品处理基金收入；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税收月快报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第</w:t>
      </w:r>
      <w:r w:rsidRPr="00906802">
        <w:rPr>
          <w:rFonts w:ascii="Arial" w:eastAsia="宋体" w:hAnsi="Arial" w:cs="Arial"/>
          <w:color w:val="454545"/>
          <w:kern w:val="0"/>
          <w:sz w:val="20"/>
          <w:szCs w:val="20"/>
        </w:rPr>
        <w:t>274</w:t>
      </w:r>
      <w:r w:rsidRPr="00906802">
        <w:rPr>
          <w:rFonts w:ascii="Arial" w:eastAsia="宋体" w:hAnsi="Arial" w:cs="Arial"/>
          <w:color w:val="454545"/>
          <w:kern w:val="0"/>
          <w:sz w:val="20"/>
          <w:szCs w:val="20"/>
        </w:rPr>
        <w:t>项</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三、其他收入合计</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中核算反映废弃电器电子产品处理基金收入。</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三</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在《查补税金及税款滞纳金、罚款收入明细月报表》的</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二、其他收入合计</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项目下增设</w:t>
      </w:r>
      <w:r w:rsidRPr="00906802">
        <w:rPr>
          <w:rFonts w:ascii="Arial" w:eastAsia="宋体" w:hAnsi="Arial" w:cs="Arial"/>
          <w:color w:val="454545"/>
          <w:kern w:val="0"/>
          <w:sz w:val="20"/>
          <w:szCs w:val="20"/>
        </w:rPr>
        <w:t xml:space="preserve">“3. </w:t>
      </w:r>
      <w:r w:rsidRPr="00906802">
        <w:rPr>
          <w:rFonts w:ascii="Arial" w:eastAsia="宋体" w:hAnsi="Arial" w:cs="Arial"/>
          <w:color w:val="454545"/>
          <w:kern w:val="0"/>
          <w:sz w:val="20"/>
          <w:szCs w:val="20"/>
        </w:rPr>
        <w:t>废弃电器电子产品处理基金收入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项目，原</w:t>
      </w:r>
      <w:r w:rsidRPr="00906802">
        <w:rPr>
          <w:rFonts w:ascii="Arial" w:eastAsia="宋体" w:hAnsi="Arial" w:cs="Arial"/>
          <w:color w:val="454545"/>
          <w:kern w:val="0"/>
          <w:sz w:val="20"/>
          <w:szCs w:val="20"/>
        </w:rPr>
        <w:t>“3.</w:t>
      </w:r>
      <w:r w:rsidRPr="00906802">
        <w:rPr>
          <w:rFonts w:ascii="Arial" w:eastAsia="宋体" w:hAnsi="Arial" w:cs="Arial"/>
          <w:color w:val="454545"/>
          <w:kern w:val="0"/>
          <w:sz w:val="20"/>
          <w:szCs w:val="20"/>
        </w:rPr>
        <w:t>其他罚没收入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项目修改为</w:t>
      </w:r>
      <w:r w:rsidRPr="00906802">
        <w:rPr>
          <w:rFonts w:ascii="Arial" w:eastAsia="宋体" w:hAnsi="Arial" w:cs="Arial"/>
          <w:color w:val="454545"/>
          <w:kern w:val="0"/>
          <w:sz w:val="20"/>
          <w:szCs w:val="20"/>
        </w:rPr>
        <w:t xml:space="preserve">“4. </w:t>
      </w:r>
      <w:r w:rsidRPr="00906802">
        <w:rPr>
          <w:rFonts w:ascii="Arial" w:eastAsia="宋体" w:hAnsi="Arial" w:cs="Arial"/>
          <w:color w:val="454545"/>
          <w:kern w:val="0"/>
          <w:sz w:val="20"/>
          <w:szCs w:val="20"/>
        </w:rPr>
        <w:t>其他罚没收入</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项目。</w:t>
      </w:r>
    </w:p>
    <w:p w:rsidR="00906802" w:rsidRPr="00906802" w:rsidRDefault="00906802" w:rsidP="00906802">
      <w:pPr>
        <w:widowControl/>
        <w:spacing w:before="100" w:beforeAutospacing="1" w:after="100" w:afterAutospacing="1" w:line="379" w:lineRule="auto"/>
        <w:jc w:val="left"/>
        <w:rPr>
          <w:rFonts w:ascii="Arial" w:eastAsia="宋体" w:hAnsi="Arial" w:cs="Arial"/>
          <w:color w:val="454545"/>
          <w:kern w:val="0"/>
          <w:sz w:val="18"/>
          <w:szCs w:val="18"/>
        </w:rPr>
      </w:pPr>
      <w:r w:rsidRPr="00906802">
        <w:rPr>
          <w:rFonts w:ascii="Arial" w:eastAsia="宋体" w:hAnsi="Arial" w:cs="Arial"/>
          <w:color w:val="454545"/>
          <w:kern w:val="0"/>
          <w:sz w:val="20"/>
          <w:szCs w:val="20"/>
        </w:rPr>
        <w:t xml:space="preserve">　　</w:t>
      </w:r>
      <w:r w:rsidRPr="00906802">
        <w:rPr>
          <w:rFonts w:ascii="Arial" w:eastAsia="宋体" w:hAnsi="Arial" w:cs="Arial"/>
          <w:color w:val="454545"/>
          <w:kern w:val="0"/>
          <w:sz w:val="20"/>
          <w:szCs w:val="20"/>
        </w:rPr>
        <w:t>2012</w:t>
      </w:r>
      <w:r w:rsidRPr="00906802">
        <w:rPr>
          <w:rFonts w:ascii="Arial" w:eastAsia="宋体" w:hAnsi="Arial" w:cs="Arial"/>
          <w:color w:val="454545"/>
          <w:kern w:val="0"/>
          <w:sz w:val="20"/>
          <w:szCs w:val="20"/>
        </w:rPr>
        <w:t>年会统月报任务更新后将于</w:t>
      </w:r>
      <w:r w:rsidRPr="00906802">
        <w:rPr>
          <w:rFonts w:ascii="Arial" w:eastAsia="宋体" w:hAnsi="Arial" w:cs="Arial"/>
          <w:color w:val="454545"/>
          <w:kern w:val="0"/>
          <w:sz w:val="20"/>
          <w:szCs w:val="20"/>
        </w:rPr>
        <w:t>8</w:t>
      </w:r>
      <w:r w:rsidRPr="00906802">
        <w:rPr>
          <w:rFonts w:ascii="Arial" w:eastAsia="宋体" w:hAnsi="Arial" w:cs="Arial"/>
          <w:color w:val="454545"/>
          <w:kern w:val="0"/>
          <w:sz w:val="20"/>
          <w:szCs w:val="20"/>
        </w:rPr>
        <w:t>月底前下发，下载路径为总局可控</w:t>
      </w:r>
      <w:r w:rsidRPr="00906802">
        <w:rPr>
          <w:rFonts w:ascii="Arial" w:eastAsia="宋体" w:hAnsi="Arial" w:cs="Arial"/>
          <w:color w:val="454545"/>
          <w:kern w:val="0"/>
          <w:sz w:val="20"/>
          <w:szCs w:val="20"/>
        </w:rPr>
        <w:t>FTP</w:t>
      </w:r>
      <w:r w:rsidRPr="00906802">
        <w:rPr>
          <w:rFonts w:ascii="Arial" w:eastAsia="宋体" w:hAnsi="Arial" w:cs="Arial"/>
          <w:color w:val="454545"/>
          <w:kern w:val="0"/>
          <w:sz w:val="20"/>
          <w:szCs w:val="20"/>
        </w:rPr>
        <w:t>系统下的</w:t>
      </w:r>
      <w:r w:rsidRPr="00906802">
        <w:rPr>
          <w:rFonts w:ascii="Arial" w:eastAsia="宋体" w:hAnsi="Arial" w:cs="Arial"/>
          <w:color w:val="454545"/>
          <w:kern w:val="0"/>
          <w:sz w:val="20"/>
          <w:szCs w:val="20"/>
        </w:rPr>
        <w:t>E:/local(</w:t>
      </w:r>
      <w:r w:rsidRPr="00906802">
        <w:rPr>
          <w:rFonts w:ascii="Arial" w:eastAsia="宋体" w:hAnsi="Arial" w:cs="Arial"/>
          <w:color w:val="454545"/>
          <w:kern w:val="0"/>
          <w:sz w:val="20"/>
          <w:szCs w:val="20"/>
        </w:rPr>
        <w:t>供各省下载使用</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收入规划核算司</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统计处</w:t>
      </w:r>
      <w:r w:rsidRPr="00906802">
        <w:rPr>
          <w:rFonts w:ascii="Arial" w:eastAsia="宋体" w:hAnsi="Arial" w:cs="Arial"/>
          <w:color w:val="454545"/>
          <w:kern w:val="0"/>
          <w:sz w:val="20"/>
          <w:szCs w:val="20"/>
        </w:rPr>
        <w:t>/TRS</w:t>
      </w:r>
      <w:r w:rsidRPr="00906802">
        <w:rPr>
          <w:rFonts w:ascii="Arial" w:eastAsia="宋体" w:hAnsi="Arial" w:cs="Arial"/>
          <w:color w:val="454545"/>
          <w:kern w:val="0"/>
          <w:sz w:val="20"/>
          <w:szCs w:val="20"/>
        </w:rPr>
        <w:t>报表任务。</w:t>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br/>
      </w:r>
      <w:r w:rsidRPr="00906802">
        <w:rPr>
          <w:rFonts w:ascii="Arial" w:eastAsia="宋体" w:hAnsi="Arial" w:cs="Arial"/>
          <w:color w:val="454545"/>
          <w:kern w:val="0"/>
          <w:sz w:val="20"/>
          <w:szCs w:val="20"/>
        </w:rPr>
        <w:t xml:space="preserve">　　本通知自</w:t>
      </w:r>
      <w:r w:rsidRPr="00906802">
        <w:rPr>
          <w:rFonts w:ascii="Arial" w:eastAsia="宋体" w:hAnsi="Arial" w:cs="Arial"/>
          <w:color w:val="454545"/>
          <w:kern w:val="0"/>
          <w:sz w:val="20"/>
          <w:szCs w:val="20"/>
        </w:rPr>
        <w:t>2012</w:t>
      </w:r>
      <w:r w:rsidRPr="00906802">
        <w:rPr>
          <w:rFonts w:ascii="Arial" w:eastAsia="宋体" w:hAnsi="Arial" w:cs="Arial"/>
          <w:color w:val="454545"/>
          <w:kern w:val="0"/>
          <w:sz w:val="20"/>
          <w:szCs w:val="20"/>
        </w:rPr>
        <w:t>年</w:t>
      </w:r>
      <w:r w:rsidRPr="00906802">
        <w:rPr>
          <w:rFonts w:ascii="Arial" w:eastAsia="宋体" w:hAnsi="Arial" w:cs="Arial"/>
          <w:color w:val="454545"/>
          <w:kern w:val="0"/>
          <w:sz w:val="20"/>
          <w:szCs w:val="20"/>
        </w:rPr>
        <w:t>10</w:t>
      </w:r>
      <w:r w:rsidRPr="00906802">
        <w:rPr>
          <w:rFonts w:ascii="Arial" w:eastAsia="宋体" w:hAnsi="Arial" w:cs="Arial"/>
          <w:color w:val="454545"/>
          <w:kern w:val="0"/>
          <w:sz w:val="20"/>
          <w:szCs w:val="20"/>
        </w:rPr>
        <w:t>月</w:t>
      </w:r>
      <w:r w:rsidRPr="00906802">
        <w:rPr>
          <w:rFonts w:ascii="Arial" w:eastAsia="宋体" w:hAnsi="Arial" w:cs="Arial"/>
          <w:color w:val="454545"/>
          <w:kern w:val="0"/>
          <w:sz w:val="20"/>
          <w:szCs w:val="20"/>
        </w:rPr>
        <w:t>1</w:t>
      </w:r>
      <w:r w:rsidRPr="00906802">
        <w:rPr>
          <w:rFonts w:ascii="Arial" w:eastAsia="宋体" w:hAnsi="Arial" w:cs="Arial"/>
          <w:color w:val="454545"/>
          <w:kern w:val="0"/>
          <w:sz w:val="20"/>
          <w:szCs w:val="20"/>
        </w:rPr>
        <w:t>日起执行，各地在执行中发现新情况、新问题，请及时上报国家税务总局</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收入规划核算司</w:t>
      </w:r>
      <w:r w:rsidRPr="00906802">
        <w:rPr>
          <w:rFonts w:ascii="Arial" w:eastAsia="宋体" w:hAnsi="Arial" w:cs="Arial"/>
          <w:color w:val="454545"/>
          <w:kern w:val="0"/>
          <w:sz w:val="20"/>
          <w:szCs w:val="20"/>
        </w:rPr>
        <w:t>)</w:t>
      </w:r>
      <w:r w:rsidRPr="00906802">
        <w:rPr>
          <w:rFonts w:ascii="Arial" w:eastAsia="宋体" w:hAnsi="Arial" w:cs="Arial"/>
          <w:color w:val="454545"/>
          <w:kern w:val="0"/>
          <w:sz w:val="20"/>
          <w:szCs w:val="20"/>
        </w:rPr>
        <w:t>。</w:t>
      </w:r>
    </w:p>
    <w:p w:rsidR="0079491F" w:rsidRPr="00906802" w:rsidRDefault="0079491F">
      <w:pPr>
        <w:rPr>
          <w:rFonts w:hint="eastAsia"/>
        </w:rPr>
      </w:pPr>
    </w:p>
    <w:sectPr w:rsidR="0079491F" w:rsidRPr="00906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A5"/>
    <w:rsid w:val="0079491F"/>
    <w:rsid w:val="00906802"/>
    <w:rsid w:val="0095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802"/>
    <w:rPr>
      <w:strike w:val="0"/>
      <w:dstrike w:val="0"/>
      <w:color w:val="284C6F"/>
      <w:u w:val="none"/>
      <w:effect w:val="none"/>
    </w:rPr>
  </w:style>
  <w:style w:type="paragraph" w:styleId="a4">
    <w:name w:val="Normal (Web)"/>
    <w:basedOn w:val="a"/>
    <w:uiPriority w:val="99"/>
    <w:semiHidden/>
    <w:unhideWhenUsed/>
    <w:rsid w:val="009068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802"/>
    <w:rPr>
      <w:strike w:val="0"/>
      <w:dstrike w:val="0"/>
      <w:color w:val="284C6F"/>
      <w:u w:val="none"/>
      <w:effect w:val="none"/>
    </w:rPr>
  </w:style>
  <w:style w:type="paragraph" w:styleId="a4">
    <w:name w:val="Normal (Web)"/>
    <w:basedOn w:val="a"/>
    <w:uiPriority w:val="99"/>
    <w:semiHidden/>
    <w:unhideWhenUsed/>
    <w:rsid w:val="009068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54386">
      <w:bodyDiv w:val="1"/>
      <w:marLeft w:val="0"/>
      <w:marRight w:val="0"/>
      <w:marTop w:val="0"/>
      <w:marBottom w:val="0"/>
      <w:divBdr>
        <w:top w:val="none" w:sz="0" w:space="0" w:color="auto"/>
        <w:left w:val="none" w:sz="0" w:space="0" w:color="auto"/>
        <w:bottom w:val="none" w:sz="0" w:space="0" w:color="auto"/>
        <w:right w:val="none" w:sz="0" w:space="0" w:color="auto"/>
      </w:divBdr>
      <w:divsChild>
        <w:div w:id="997271445">
          <w:marLeft w:val="0"/>
          <w:marRight w:val="0"/>
          <w:marTop w:val="0"/>
          <w:marBottom w:val="0"/>
          <w:divBdr>
            <w:top w:val="none" w:sz="0" w:space="0" w:color="auto"/>
            <w:left w:val="none" w:sz="0" w:space="0" w:color="auto"/>
            <w:bottom w:val="none" w:sz="0" w:space="0" w:color="auto"/>
            <w:right w:val="none" w:sz="0" w:space="0" w:color="auto"/>
          </w:divBdr>
          <w:divsChild>
            <w:div w:id="1962033959">
              <w:marLeft w:val="0"/>
              <w:marRight w:val="0"/>
              <w:marTop w:val="0"/>
              <w:marBottom w:val="0"/>
              <w:divBdr>
                <w:top w:val="none" w:sz="0" w:space="0" w:color="auto"/>
                <w:left w:val="none" w:sz="0" w:space="0" w:color="auto"/>
                <w:bottom w:val="none" w:sz="0" w:space="0" w:color="auto"/>
                <w:right w:val="none" w:sz="0" w:space="0" w:color="auto"/>
              </w:divBdr>
              <w:divsChild>
                <w:div w:id="13800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cf/54404.html" TargetMode="External"/><Relationship Id="rId3" Type="http://schemas.openxmlformats.org/officeDocument/2006/relationships/settings" Target="settings.xml"/><Relationship Id="rId7" Type="http://schemas.openxmlformats.org/officeDocument/2006/relationships/hyperlink" Target="http://www.shui5.cn/article/cf/54404.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4c/55368.html" TargetMode="External"/><Relationship Id="rId11" Type="http://schemas.openxmlformats.org/officeDocument/2006/relationships/fontTable" Target="fontTable.xml"/><Relationship Id="rId5" Type="http://schemas.openxmlformats.org/officeDocument/2006/relationships/hyperlink" Target="http://www.shui5.cn/article/4c/55368.html" TargetMode="External"/><Relationship Id="rId10" Type="http://schemas.openxmlformats.org/officeDocument/2006/relationships/hyperlink" Target="http://www.shui5.cn/article/8f/24928.html" TargetMode="External"/><Relationship Id="rId4" Type="http://schemas.openxmlformats.org/officeDocument/2006/relationships/webSettings" Target="webSettings.xml"/><Relationship Id="rId9" Type="http://schemas.openxmlformats.org/officeDocument/2006/relationships/hyperlink" Target="http://www.shui5.cn/article/8f/249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1412</Characters>
  <Application>Microsoft Office Word</Application>
  <DocSecurity>0</DocSecurity>
  <Lines>11</Lines>
  <Paragraphs>3</Paragraphs>
  <ScaleCrop>false</ScaleCrop>
  <Company>微软中国</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2013-08-16T07:44:00Z</dcterms:created>
  <dcterms:modified xsi:type="dcterms:W3CDTF">2013-08-16T07:45:00Z</dcterms:modified>
</cp:coreProperties>
</file>