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19" w:rsidRPr="00B11D19" w:rsidRDefault="00B11D19" w:rsidP="00B11D19">
      <w:pPr>
        <w:widowControl/>
        <w:spacing w:before="100" w:beforeAutospacing="1" w:after="100" w:afterAutospacing="1" w:line="379" w:lineRule="auto"/>
        <w:jc w:val="center"/>
        <w:rPr>
          <w:rFonts w:ascii="Arial" w:eastAsia="宋体" w:hAnsi="Arial" w:cs="Arial"/>
          <w:color w:val="454545"/>
          <w:kern w:val="0"/>
          <w:sz w:val="18"/>
          <w:szCs w:val="18"/>
        </w:rPr>
      </w:pPr>
      <w:r w:rsidRPr="00B11D19">
        <w:rPr>
          <w:rFonts w:ascii="Arial" w:eastAsia="宋体" w:hAnsi="Arial" w:cs="Arial"/>
          <w:color w:val="FF0000"/>
          <w:kern w:val="0"/>
          <w:sz w:val="24"/>
          <w:szCs w:val="24"/>
        </w:rPr>
        <w:t>财政部、国家税务总局关于进一步明确废弃电器电子产品处理基金征收产品范围的通知</w:t>
      </w:r>
      <w:r w:rsidRPr="00B11D19">
        <w:rPr>
          <w:rFonts w:ascii="Arial" w:eastAsia="宋体" w:hAnsi="Arial" w:cs="Arial"/>
          <w:color w:val="454545"/>
          <w:kern w:val="0"/>
          <w:sz w:val="20"/>
          <w:szCs w:val="20"/>
        </w:rPr>
        <w:t xml:space="preserve"> </w:t>
      </w:r>
    </w:p>
    <w:p w:rsidR="00B11D19" w:rsidRPr="00B11D19" w:rsidRDefault="00B11D19" w:rsidP="00B11D19">
      <w:pPr>
        <w:widowControl/>
        <w:spacing w:before="100" w:beforeAutospacing="1" w:after="100" w:afterAutospacing="1" w:line="379" w:lineRule="auto"/>
        <w:jc w:val="center"/>
        <w:rPr>
          <w:rFonts w:ascii="Arial" w:eastAsia="宋体" w:hAnsi="Arial" w:cs="Arial"/>
          <w:color w:val="454545"/>
          <w:kern w:val="0"/>
          <w:sz w:val="18"/>
          <w:szCs w:val="18"/>
        </w:rPr>
      </w:pPr>
      <w:r w:rsidRPr="00B11D19">
        <w:rPr>
          <w:rFonts w:ascii="Arial" w:eastAsia="宋体" w:hAnsi="Arial" w:cs="Arial"/>
          <w:color w:val="0000FF"/>
          <w:kern w:val="0"/>
          <w:sz w:val="20"/>
          <w:szCs w:val="20"/>
        </w:rPr>
        <w:t>财综</w:t>
      </w:r>
      <w:r w:rsidRPr="00B11D19">
        <w:rPr>
          <w:rFonts w:ascii="Arial" w:eastAsia="宋体" w:hAnsi="Arial" w:cs="Arial"/>
          <w:color w:val="0000FF"/>
          <w:kern w:val="0"/>
          <w:sz w:val="20"/>
          <w:szCs w:val="20"/>
        </w:rPr>
        <w:t>[2012]80</w:t>
      </w:r>
      <w:r w:rsidRPr="00B11D19">
        <w:rPr>
          <w:rFonts w:ascii="Arial" w:eastAsia="宋体" w:hAnsi="Arial" w:cs="Arial"/>
          <w:color w:val="0000FF"/>
          <w:kern w:val="0"/>
          <w:sz w:val="20"/>
          <w:szCs w:val="20"/>
        </w:rPr>
        <w:t>号</w:t>
      </w:r>
      <w:r w:rsidRPr="00B11D19">
        <w:rPr>
          <w:rFonts w:ascii="Arial" w:eastAsia="宋体" w:hAnsi="Arial" w:cs="Arial"/>
          <w:color w:val="454545"/>
          <w:kern w:val="0"/>
          <w:sz w:val="20"/>
          <w:szCs w:val="20"/>
        </w:rPr>
        <w:t>                                                   2012.10.15</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各省、自治区、直辖市财政厅（局）、国家税</w:t>
      </w:r>
      <w:bookmarkStart w:id="0" w:name="_GoBack"/>
      <w:bookmarkEnd w:id="0"/>
      <w:r w:rsidRPr="00B11D19">
        <w:rPr>
          <w:rFonts w:ascii="Arial" w:eastAsia="宋体" w:hAnsi="Arial" w:cs="Arial"/>
          <w:color w:val="454545"/>
          <w:kern w:val="0"/>
          <w:sz w:val="20"/>
          <w:szCs w:val="20"/>
        </w:rPr>
        <w:t>务局：</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根据《</w:t>
      </w:r>
      <w:hyperlink r:id="rId5" w:history="1">
        <w:r w:rsidRPr="00B11D19">
          <w:rPr>
            <w:rFonts w:ascii="Arial" w:eastAsia="宋体" w:hAnsi="Arial" w:cs="Arial"/>
            <w:color w:val="FF0000"/>
            <w:kern w:val="0"/>
            <w:sz w:val="20"/>
            <w:szCs w:val="20"/>
          </w:rPr>
          <w:t>财政部</w:t>
        </w:r>
        <w:r w:rsidRPr="00B11D19">
          <w:rPr>
            <w:rFonts w:ascii="Arial" w:eastAsia="宋体" w:hAnsi="Arial" w:cs="Arial"/>
            <w:color w:val="FF0000"/>
            <w:kern w:val="0"/>
            <w:sz w:val="20"/>
            <w:szCs w:val="20"/>
          </w:rPr>
          <w:t xml:space="preserve"> </w:t>
        </w:r>
        <w:r w:rsidRPr="00B11D19">
          <w:rPr>
            <w:rFonts w:ascii="Arial" w:eastAsia="宋体" w:hAnsi="Arial" w:cs="Arial"/>
            <w:color w:val="FF0000"/>
            <w:kern w:val="0"/>
            <w:sz w:val="20"/>
            <w:szCs w:val="20"/>
          </w:rPr>
          <w:t>环境保护部</w:t>
        </w:r>
        <w:r w:rsidRPr="00B11D19">
          <w:rPr>
            <w:rFonts w:ascii="Arial" w:eastAsia="宋体" w:hAnsi="Arial" w:cs="Arial"/>
            <w:color w:val="FF0000"/>
            <w:kern w:val="0"/>
            <w:sz w:val="20"/>
            <w:szCs w:val="20"/>
          </w:rPr>
          <w:t xml:space="preserve"> </w:t>
        </w:r>
        <w:r w:rsidRPr="00B11D19">
          <w:rPr>
            <w:rFonts w:ascii="Arial" w:eastAsia="宋体" w:hAnsi="Arial" w:cs="Arial"/>
            <w:color w:val="FF0000"/>
            <w:kern w:val="0"/>
            <w:sz w:val="20"/>
            <w:szCs w:val="20"/>
          </w:rPr>
          <w:t>国家发展改革委</w:t>
        </w:r>
        <w:r w:rsidRPr="00B11D19">
          <w:rPr>
            <w:rFonts w:ascii="Arial" w:eastAsia="宋体" w:hAnsi="Arial" w:cs="Arial"/>
            <w:color w:val="FF0000"/>
            <w:kern w:val="0"/>
            <w:sz w:val="20"/>
            <w:szCs w:val="20"/>
          </w:rPr>
          <w:t xml:space="preserve"> </w:t>
        </w:r>
        <w:r w:rsidRPr="00B11D19">
          <w:rPr>
            <w:rFonts w:ascii="Arial" w:eastAsia="宋体" w:hAnsi="Arial" w:cs="Arial"/>
            <w:color w:val="FF0000"/>
            <w:kern w:val="0"/>
            <w:sz w:val="20"/>
            <w:szCs w:val="20"/>
          </w:rPr>
          <w:t>工业和信息化部</w:t>
        </w:r>
        <w:r w:rsidRPr="00B11D19">
          <w:rPr>
            <w:rFonts w:ascii="Arial" w:eastAsia="宋体" w:hAnsi="Arial" w:cs="Arial"/>
            <w:color w:val="FF0000"/>
            <w:kern w:val="0"/>
            <w:sz w:val="20"/>
            <w:szCs w:val="20"/>
          </w:rPr>
          <w:t xml:space="preserve"> </w:t>
        </w:r>
        <w:r w:rsidRPr="00B11D19">
          <w:rPr>
            <w:rFonts w:ascii="Arial" w:eastAsia="宋体" w:hAnsi="Arial" w:cs="Arial"/>
            <w:color w:val="FF0000"/>
            <w:kern w:val="0"/>
            <w:sz w:val="20"/>
            <w:szCs w:val="20"/>
          </w:rPr>
          <w:t>海关总署国家税务总局关于印发〈废弃电器电子产品处理基金征收使用管理办法〉的通知</w:t>
        </w:r>
      </w:hyperlink>
      <w:r w:rsidRPr="00B11D19">
        <w:rPr>
          <w:rFonts w:ascii="Arial" w:eastAsia="宋体" w:hAnsi="Arial" w:cs="Arial"/>
          <w:color w:val="454545"/>
          <w:kern w:val="0"/>
          <w:sz w:val="20"/>
          <w:szCs w:val="20"/>
        </w:rPr>
        <w:t>》（</w:t>
      </w:r>
      <w:hyperlink r:id="rId6" w:history="1">
        <w:r w:rsidRPr="00B11D19">
          <w:rPr>
            <w:rFonts w:ascii="Arial" w:eastAsia="宋体" w:hAnsi="Arial" w:cs="Arial"/>
            <w:color w:val="0000FF"/>
            <w:kern w:val="0"/>
            <w:sz w:val="20"/>
            <w:szCs w:val="20"/>
          </w:rPr>
          <w:t>财综</w:t>
        </w:r>
        <w:r w:rsidRPr="00B11D19">
          <w:rPr>
            <w:rFonts w:ascii="Arial" w:eastAsia="宋体" w:hAnsi="Arial" w:cs="Arial"/>
            <w:color w:val="0000FF"/>
            <w:kern w:val="0"/>
            <w:sz w:val="20"/>
            <w:szCs w:val="20"/>
          </w:rPr>
          <w:t>[2012]34</w:t>
        </w:r>
        <w:r w:rsidRPr="00B11D19">
          <w:rPr>
            <w:rFonts w:ascii="Arial" w:eastAsia="宋体" w:hAnsi="Arial" w:cs="Arial"/>
            <w:color w:val="0000FF"/>
            <w:kern w:val="0"/>
            <w:sz w:val="20"/>
            <w:szCs w:val="20"/>
          </w:rPr>
          <w:t>号</w:t>
        </w:r>
      </w:hyperlink>
      <w:r w:rsidRPr="00B11D19">
        <w:rPr>
          <w:rFonts w:ascii="Arial" w:eastAsia="宋体" w:hAnsi="Arial" w:cs="Arial"/>
          <w:color w:val="454545"/>
          <w:kern w:val="0"/>
          <w:sz w:val="20"/>
          <w:szCs w:val="20"/>
        </w:rPr>
        <w:t>）的规定，现就国家税务局对电器电子产品生产者征收废弃电器电子产品处理基金（以下简称基金）的产品范围通知如下：</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一、纳入基金征收范围的电视机，是指含有电视调谐器（高频头）的用于接收信号并还原出图像及伴音的终端设备，包括阴极射线管（黑白、彩色）电视机、液晶电视机、等离子电视机、背投电视机以及其他用于接收信号并还原出图像及伴音的终端设备。</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二、纳入基金征收范围的电冰箱，是指具有制冷系统、消耗能量以获取冷量的隔热箱体，包括各自装有单独外门的冷藏冷冻箱（柜）、容积</w:t>
      </w:r>
      <w:r w:rsidRPr="00B11D19">
        <w:rPr>
          <w:rFonts w:ascii="Arial" w:eastAsia="宋体" w:hAnsi="Arial" w:cs="Arial"/>
          <w:color w:val="454545"/>
          <w:kern w:val="0"/>
          <w:sz w:val="20"/>
          <w:szCs w:val="20"/>
        </w:rPr>
        <w:t>≤500</w:t>
      </w:r>
      <w:r w:rsidRPr="00B11D19">
        <w:rPr>
          <w:rFonts w:ascii="Arial" w:eastAsia="宋体" w:hAnsi="Arial" w:cs="Arial"/>
          <w:color w:val="454545"/>
          <w:kern w:val="0"/>
          <w:sz w:val="20"/>
          <w:szCs w:val="20"/>
        </w:rPr>
        <w:t>升的冷藏箱（柜）、制冷温度＞</w:t>
      </w:r>
      <w:r w:rsidRPr="00B11D19">
        <w:rPr>
          <w:rFonts w:ascii="Arial" w:eastAsia="宋体" w:hAnsi="Arial" w:cs="Arial"/>
          <w:color w:val="454545"/>
          <w:kern w:val="0"/>
          <w:sz w:val="20"/>
          <w:szCs w:val="20"/>
        </w:rPr>
        <w:t>-40</w:t>
      </w:r>
      <w:r w:rsidRPr="00B11D19">
        <w:rPr>
          <w:rFonts w:ascii="宋体" w:eastAsia="宋体" w:hAnsi="宋体" w:cs="宋体" w:hint="eastAsia"/>
          <w:color w:val="454545"/>
          <w:kern w:val="0"/>
          <w:sz w:val="20"/>
          <w:szCs w:val="20"/>
        </w:rPr>
        <w:t>℃</w:t>
      </w:r>
      <w:r w:rsidRPr="00B11D19">
        <w:rPr>
          <w:rFonts w:ascii="Arial" w:eastAsia="宋体" w:hAnsi="Arial" w:cs="Arial"/>
          <w:color w:val="454545"/>
          <w:kern w:val="0"/>
          <w:sz w:val="20"/>
          <w:szCs w:val="20"/>
        </w:rPr>
        <w:t>且容积</w:t>
      </w:r>
      <w:r w:rsidRPr="00B11D19">
        <w:rPr>
          <w:rFonts w:ascii="Arial" w:eastAsia="宋体" w:hAnsi="Arial" w:cs="Arial"/>
          <w:color w:val="454545"/>
          <w:kern w:val="0"/>
          <w:sz w:val="20"/>
          <w:szCs w:val="20"/>
        </w:rPr>
        <w:t>≤500</w:t>
      </w:r>
      <w:r w:rsidRPr="00B11D19">
        <w:rPr>
          <w:rFonts w:ascii="Arial" w:eastAsia="宋体" w:hAnsi="Arial" w:cs="Arial"/>
          <w:color w:val="454545"/>
          <w:kern w:val="0"/>
          <w:sz w:val="20"/>
          <w:szCs w:val="20"/>
        </w:rPr>
        <w:t>升的冷冻箱（柜），以及其他具有制冷系统、消耗能量以获取冷量的隔热箱体。</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对上述产品中分体形式的设备，按其制冷系统设备的数量计征基金。对自动售货机、容积＜</w:t>
      </w:r>
      <w:r w:rsidRPr="00B11D19">
        <w:rPr>
          <w:rFonts w:ascii="Arial" w:eastAsia="宋体" w:hAnsi="Arial" w:cs="Arial"/>
          <w:color w:val="454545"/>
          <w:kern w:val="0"/>
          <w:sz w:val="20"/>
          <w:szCs w:val="20"/>
        </w:rPr>
        <w:t>50</w:t>
      </w:r>
      <w:r w:rsidRPr="00B11D19">
        <w:rPr>
          <w:rFonts w:ascii="Arial" w:eastAsia="宋体" w:hAnsi="Arial" w:cs="Arial"/>
          <w:color w:val="454545"/>
          <w:kern w:val="0"/>
          <w:sz w:val="20"/>
          <w:szCs w:val="20"/>
        </w:rPr>
        <w:t>升的车载冰箱以及不具有制冷系统的柜体，不征收基金。</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三、纳入基金征收范围的洗衣机，是指干衣量</w:t>
      </w:r>
      <w:r w:rsidRPr="00B11D19">
        <w:rPr>
          <w:rFonts w:ascii="Arial" w:eastAsia="宋体" w:hAnsi="Arial" w:cs="Arial"/>
          <w:color w:val="454545"/>
          <w:kern w:val="0"/>
          <w:sz w:val="20"/>
          <w:szCs w:val="20"/>
        </w:rPr>
        <w:t>≤10kg</w:t>
      </w:r>
      <w:r w:rsidRPr="00B11D19">
        <w:rPr>
          <w:rFonts w:ascii="Arial" w:eastAsia="宋体" w:hAnsi="Arial" w:cs="Arial"/>
          <w:color w:val="454545"/>
          <w:kern w:val="0"/>
          <w:sz w:val="20"/>
          <w:szCs w:val="20"/>
        </w:rPr>
        <w:t>的依靠机械作用洗涤衣物（含兼有干衣功能）的器具，包括波轮式洗衣机、滚筒式洗衣机、搅拌式洗衣机、脱水机以及其他依靠机械作用洗涤衣物（含兼有干衣功能）的器具。</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四、纳入基金征收范围的房间空调器，是指制冷量</w:t>
      </w:r>
      <w:r w:rsidRPr="00B11D19">
        <w:rPr>
          <w:rFonts w:ascii="Arial" w:eastAsia="宋体" w:hAnsi="Arial" w:cs="Arial"/>
          <w:color w:val="454545"/>
          <w:kern w:val="0"/>
          <w:sz w:val="20"/>
          <w:szCs w:val="20"/>
        </w:rPr>
        <w:t>≤14000W</w:t>
      </w:r>
      <w:r w:rsidRPr="00B11D19">
        <w:rPr>
          <w:rFonts w:ascii="Arial" w:eastAsia="宋体" w:hAnsi="Arial" w:cs="Arial"/>
          <w:color w:val="454545"/>
          <w:kern w:val="0"/>
          <w:sz w:val="20"/>
          <w:szCs w:val="20"/>
        </w:rPr>
        <w:t>（</w:t>
      </w:r>
      <w:r w:rsidRPr="00B11D19">
        <w:rPr>
          <w:rFonts w:ascii="Arial" w:eastAsia="宋体" w:hAnsi="Arial" w:cs="Arial"/>
          <w:color w:val="454545"/>
          <w:kern w:val="0"/>
          <w:sz w:val="20"/>
          <w:szCs w:val="20"/>
        </w:rPr>
        <w:t>12046</w:t>
      </w:r>
      <w:r w:rsidRPr="00B11D19">
        <w:rPr>
          <w:rFonts w:ascii="Arial" w:eastAsia="宋体" w:hAnsi="Arial" w:cs="Arial"/>
          <w:color w:val="454545"/>
          <w:kern w:val="0"/>
          <w:sz w:val="20"/>
          <w:szCs w:val="20"/>
        </w:rPr>
        <w:t>大卡</w:t>
      </w:r>
      <w:r w:rsidRPr="00B11D19">
        <w:rPr>
          <w:rFonts w:ascii="Arial" w:eastAsia="宋体" w:hAnsi="Arial" w:cs="Arial"/>
          <w:color w:val="454545"/>
          <w:kern w:val="0"/>
          <w:sz w:val="20"/>
          <w:szCs w:val="20"/>
        </w:rPr>
        <w:t>/</w:t>
      </w:r>
      <w:r w:rsidRPr="00B11D19">
        <w:rPr>
          <w:rFonts w:ascii="Arial" w:eastAsia="宋体" w:hAnsi="Arial" w:cs="Arial"/>
          <w:color w:val="454545"/>
          <w:kern w:val="0"/>
          <w:sz w:val="20"/>
          <w:szCs w:val="20"/>
        </w:rPr>
        <w:t>时）的房间空气调节器具，包括整体式空调（窗机、穿墙机、移动式等）、分体形式空调（分体壁挂、分体柜机、一拖多、单元式空调器等）以及其他房间空气调节器。</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lastRenderedPageBreak/>
        <w:t>对分体形式空调器，按室外机的数量计征基金。对不具有制冷系统的空气调节器，不征收基金。</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五、纳入基金征收范围的微型计算机，是指接口类型仅包括</w:t>
      </w:r>
      <w:r w:rsidRPr="00B11D19">
        <w:rPr>
          <w:rFonts w:ascii="Arial" w:eastAsia="宋体" w:hAnsi="Arial" w:cs="Arial"/>
          <w:color w:val="454545"/>
          <w:kern w:val="0"/>
          <w:sz w:val="20"/>
          <w:szCs w:val="20"/>
        </w:rPr>
        <w:t>VGA</w:t>
      </w:r>
      <w:r w:rsidRPr="00B11D19">
        <w:rPr>
          <w:rFonts w:ascii="Arial" w:eastAsia="宋体" w:hAnsi="Arial" w:cs="Arial"/>
          <w:color w:val="454545"/>
          <w:kern w:val="0"/>
          <w:sz w:val="20"/>
          <w:szCs w:val="20"/>
        </w:rPr>
        <w:t>（模拟信号接口）、</w:t>
      </w:r>
      <w:r w:rsidRPr="00B11D19">
        <w:rPr>
          <w:rFonts w:ascii="Arial" w:eastAsia="宋体" w:hAnsi="Arial" w:cs="Arial"/>
          <w:color w:val="454545"/>
          <w:kern w:val="0"/>
          <w:sz w:val="20"/>
          <w:szCs w:val="20"/>
        </w:rPr>
        <w:t xml:space="preserve">DVI </w:t>
      </w:r>
      <w:r w:rsidRPr="00B11D19">
        <w:rPr>
          <w:rFonts w:ascii="Arial" w:eastAsia="宋体" w:hAnsi="Arial" w:cs="Arial"/>
          <w:color w:val="454545"/>
          <w:kern w:val="0"/>
          <w:sz w:val="20"/>
          <w:szCs w:val="20"/>
        </w:rPr>
        <w:t>（数字视频接口）或</w:t>
      </w:r>
      <w:r w:rsidRPr="00B11D19">
        <w:rPr>
          <w:rFonts w:ascii="Arial" w:eastAsia="宋体" w:hAnsi="Arial" w:cs="Arial"/>
          <w:color w:val="454545"/>
          <w:kern w:val="0"/>
          <w:sz w:val="20"/>
          <w:szCs w:val="20"/>
        </w:rPr>
        <w:t>HDMI</w:t>
      </w:r>
      <w:r w:rsidRPr="00B11D19">
        <w:rPr>
          <w:rFonts w:ascii="Arial" w:eastAsia="宋体" w:hAnsi="Arial" w:cs="Arial"/>
          <w:color w:val="454545"/>
          <w:kern w:val="0"/>
          <w:sz w:val="20"/>
          <w:szCs w:val="20"/>
        </w:rPr>
        <w:t>（高清晰多媒体接口）的台式微型计算机的显示器、主机和显示器一体形式的台式微型计算机、便携式微型计算机（含笔记本电脑、平板电脑、掌上电脑）以及其他信息事务处理实体。</w:t>
      </w:r>
    </w:p>
    <w:p w:rsidR="00B11D19" w:rsidRPr="00B11D19" w:rsidRDefault="00B11D19" w:rsidP="00B11D19">
      <w:pPr>
        <w:widowControl/>
        <w:spacing w:before="100" w:beforeAutospacing="1" w:after="100" w:afterAutospacing="1" w:line="379" w:lineRule="auto"/>
        <w:jc w:val="left"/>
        <w:rPr>
          <w:rFonts w:ascii="Arial" w:eastAsia="宋体" w:hAnsi="Arial" w:cs="Arial"/>
          <w:color w:val="454545"/>
          <w:kern w:val="0"/>
          <w:sz w:val="18"/>
          <w:szCs w:val="18"/>
        </w:rPr>
      </w:pPr>
      <w:r w:rsidRPr="00B11D19">
        <w:rPr>
          <w:rFonts w:ascii="Arial" w:eastAsia="宋体" w:hAnsi="Arial" w:cs="Arial"/>
          <w:color w:val="454545"/>
          <w:kern w:val="0"/>
          <w:sz w:val="20"/>
          <w:szCs w:val="20"/>
        </w:rPr>
        <w:t>六、本通知自</w:t>
      </w:r>
      <w:r w:rsidRPr="00B11D19">
        <w:rPr>
          <w:rFonts w:ascii="Arial" w:eastAsia="宋体" w:hAnsi="Arial" w:cs="Arial"/>
          <w:color w:val="454545"/>
          <w:kern w:val="0"/>
          <w:sz w:val="20"/>
          <w:szCs w:val="20"/>
        </w:rPr>
        <w:t>2012</w:t>
      </w:r>
      <w:r w:rsidRPr="00B11D19">
        <w:rPr>
          <w:rFonts w:ascii="Arial" w:eastAsia="宋体" w:hAnsi="Arial" w:cs="Arial"/>
          <w:color w:val="454545"/>
          <w:kern w:val="0"/>
          <w:sz w:val="20"/>
          <w:szCs w:val="20"/>
        </w:rPr>
        <w:t>年</w:t>
      </w:r>
      <w:r w:rsidRPr="00B11D19">
        <w:rPr>
          <w:rFonts w:ascii="Arial" w:eastAsia="宋体" w:hAnsi="Arial" w:cs="Arial"/>
          <w:color w:val="454545"/>
          <w:kern w:val="0"/>
          <w:sz w:val="20"/>
          <w:szCs w:val="20"/>
        </w:rPr>
        <w:t>7</w:t>
      </w:r>
      <w:r w:rsidRPr="00B11D19">
        <w:rPr>
          <w:rFonts w:ascii="Arial" w:eastAsia="宋体" w:hAnsi="Arial" w:cs="Arial"/>
          <w:color w:val="454545"/>
          <w:kern w:val="0"/>
          <w:sz w:val="20"/>
          <w:szCs w:val="20"/>
        </w:rPr>
        <w:t>月</w:t>
      </w:r>
      <w:r w:rsidRPr="00B11D19">
        <w:rPr>
          <w:rFonts w:ascii="Arial" w:eastAsia="宋体" w:hAnsi="Arial" w:cs="Arial"/>
          <w:color w:val="454545"/>
          <w:kern w:val="0"/>
          <w:sz w:val="20"/>
          <w:szCs w:val="20"/>
        </w:rPr>
        <w:t>1</w:t>
      </w:r>
      <w:r w:rsidRPr="00B11D19">
        <w:rPr>
          <w:rFonts w:ascii="Arial" w:eastAsia="宋体" w:hAnsi="Arial" w:cs="Arial"/>
          <w:color w:val="454545"/>
          <w:kern w:val="0"/>
          <w:sz w:val="20"/>
          <w:szCs w:val="20"/>
        </w:rPr>
        <w:t>日起执行。</w:t>
      </w:r>
    </w:p>
    <w:p w:rsidR="008676E5" w:rsidRPr="00B11D19" w:rsidRDefault="008676E5">
      <w:pPr>
        <w:rPr>
          <w:rFonts w:hint="eastAsia"/>
        </w:rPr>
      </w:pPr>
    </w:p>
    <w:sectPr w:rsidR="008676E5" w:rsidRPr="00B1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2D"/>
    <w:rsid w:val="000B062D"/>
    <w:rsid w:val="008676E5"/>
    <w:rsid w:val="00B1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D19"/>
    <w:rPr>
      <w:strike w:val="0"/>
      <w:dstrike w:val="0"/>
      <w:color w:val="284C6F"/>
      <w:u w:val="none"/>
      <w:effect w:val="none"/>
    </w:rPr>
  </w:style>
  <w:style w:type="paragraph" w:styleId="a4">
    <w:name w:val="Normal (Web)"/>
    <w:basedOn w:val="a"/>
    <w:uiPriority w:val="99"/>
    <w:semiHidden/>
    <w:unhideWhenUsed/>
    <w:rsid w:val="00B11D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D19"/>
    <w:rPr>
      <w:strike w:val="0"/>
      <w:dstrike w:val="0"/>
      <w:color w:val="284C6F"/>
      <w:u w:val="none"/>
      <w:effect w:val="none"/>
    </w:rPr>
  </w:style>
  <w:style w:type="paragraph" w:styleId="a4">
    <w:name w:val="Normal (Web)"/>
    <w:basedOn w:val="a"/>
    <w:uiPriority w:val="99"/>
    <w:semiHidden/>
    <w:unhideWhenUsed/>
    <w:rsid w:val="00B11D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70277">
      <w:bodyDiv w:val="1"/>
      <w:marLeft w:val="0"/>
      <w:marRight w:val="0"/>
      <w:marTop w:val="0"/>
      <w:marBottom w:val="0"/>
      <w:divBdr>
        <w:top w:val="none" w:sz="0" w:space="0" w:color="auto"/>
        <w:left w:val="none" w:sz="0" w:space="0" w:color="auto"/>
        <w:bottom w:val="none" w:sz="0" w:space="0" w:color="auto"/>
        <w:right w:val="none" w:sz="0" w:space="0" w:color="auto"/>
      </w:divBdr>
      <w:divsChild>
        <w:div w:id="1599675688">
          <w:marLeft w:val="0"/>
          <w:marRight w:val="0"/>
          <w:marTop w:val="0"/>
          <w:marBottom w:val="0"/>
          <w:divBdr>
            <w:top w:val="none" w:sz="0" w:space="0" w:color="auto"/>
            <w:left w:val="none" w:sz="0" w:space="0" w:color="auto"/>
            <w:bottom w:val="none" w:sz="0" w:space="0" w:color="auto"/>
            <w:right w:val="none" w:sz="0" w:space="0" w:color="auto"/>
          </w:divBdr>
          <w:divsChild>
            <w:div w:id="1415124426">
              <w:marLeft w:val="0"/>
              <w:marRight w:val="0"/>
              <w:marTop w:val="0"/>
              <w:marBottom w:val="0"/>
              <w:divBdr>
                <w:top w:val="none" w:sz="0" w:space="0" w:color="auto"/>
                <w:left w:val="none" w:sz="0" w:space="0" w:color="auto"/>
                <w:bottom w:val="none" w:sz="0" w:space="0" w:color="auto"/>
                <w:right w:val="none" w:sz="0" w:space="0" w:color="auto"/>
              </w:divBdr>
              <w:divsChild>
                <w:div w:id="18423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cf/54404.html%20" TargetMode="External"/><Relationship Id="rId5" Type="http://schemas.openxmlformats.org/officeDocument/2006/relationships/hyperlink" Target="http://www.shui5.cn/article/cf/54404.htm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2013-08-22T05:58:00Z</dcterms:created>
  <dcterms:modified xsi:type="dcterms:W3CDTF">2013-08-22T05:58:00Z</dcterms:modified>
</cp:coreProperties>
</file>