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72" w:rsidRPr="00DD2672" w:rsidRDefault="00DD2672" w:rsidP="00DD2672">
      <w:pPr>
        <w:widowControl/>
        <w:spacing w:before="100" w:beforeAutospacing="1" w:after="100" w:afterAutospacing="1"/>
        <w:jc w:val="left"/>
        <w:outlineLvl w:val="0"/>
        <w:rPr>
          <w:rFonts w:ascii="Verdana" w:eastAsia="宋体" w:hAnsi="Verdana" w:cs="宋体"/>
          <w:b/>
          <w:bCs/>
          <w:color w:val="363636"/>
          <w:kern w:val="36"/>
          <w:sz w:val="48"/>
          <w:szCs w:val="48"/>
        </w:rPr>
      </w:pPr>
      <w:r w:rsidRPr="00DD2672">
        <w:rPr>
          <w:rFonts w:ascii="Verdana" w:eastAsia="宋体" w:hAnsi="Verdana" w:cs="宋体"/>
          <w:b/>
          <w:bCs/>
          <w:color w:val="363636"/>
          <w:kern w:val="36"/>
          <w:sz w:val="48"/>
          <w:szCs w:val="48"/>
        </w:rPr>
        <w:t>中华人民共和国契税暂行条例</w:t>
      </w:r>
    </w:p>
    <w:p w:rsidR="00DD2672" w:rsidRPr="00DD2672" w:rsidRDefault="00DD2672" w:rsidP="00DD2672">
      <w:pPr>
        <w:widowControl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国务院令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[1997]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第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224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号</w:t>
      </w:r>
      <w:bookmarkStart w:id="0" w:name="_GoBack"/>
      <w:bookmarkEnd w:id="0"/>
    </w:p>
    <w:p w:rsidR="00DD2672" w:rsidRPr="00DD2672" w:rsidRDefault="00DD2672" w:rsidP="00DD2672">
      <w:pPr>
        <w:widowControl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颁布时间：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1997-7-7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发文单位：国务院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第一条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在中华人民共和国境内转移土地、</w:t>
      </w:r>
      <w:hyperlink r:id="rId5" w:tgtFrame="_blank" w:history="1">
        <w:r w:rsidRPr="00DD2672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房</w:t>
        </w:r>
      </w:hyperlink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屋权属，承受的单位和个人为契税的纳税人，应当依照本条例的规定缴纳契税。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第二条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本条例所称转移土地、房屋权属是指下列行为：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（一）国有土地使用权出让；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（二）土地使用权转让，包括出售、赠与和交换；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（三）房屋买卖；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（四）房屋赠与；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（五）房屋交换。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前款第二项土地使用权转让，不包括农村集体土地承包经营权的转移。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第三条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契税税率为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3—5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％。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契税的适用税率，由省、自治区、直辖市人民政府在前款规定的幅度内按照本地区的实际情况确定，并报财政部和国家</w:t>
      </w:r>
      <w:hyperlink r:id="rId6" w:tgtFrame="_blank" w:history="1">
        <w:r w:rsidRPr="00DD2672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税务</w:t>
        </w:r>
      </w:hyperlink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总局备案。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第四条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契税的计税依据：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（一）国有土地使用权出让、土地使用权出售、房屋买卖，为成交价格；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（二）土地使用权赠与、房屋赠与，由征收机关参照土地使用权出售、房屋买卖的市场价格核定；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（三）土地使用权交换、房屋交换，为所交换的土地使用权、房屋的价格的差额。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前款成交价格明显低于市场价格并且无正当理由的，或者所交换土地使用权、房屋的价格的差额明显不合理并且无正当理由的，由征收机关参照市场价格核定。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第五条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契税应纳税额，依照本条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例第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3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规定的税率和第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4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规定的计税依据计算征收。应纳税额计算公式：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应纳税额＝计税依据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×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税率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应纳税额以人民币计算。转移土地、房屋权属以</w:t>
      </w:r>
      <w:hyperlink r:id="rId7" w:tgtFrame="_blank" w:history="1">
        <w:r w:rsidRPr="00DD2672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外汇</w:t>
        </w:r>
      </w:hyperlink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结算的，按照纳税义务发生之日中国人民</w:t>
      </w:r>
      <w:hyperlink r:id="rId8" w:tgtFrame="_blank" w:history="1">
        <w:r w:rsidRPr="00DD2672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银行</w:t>
        </w:r>
      </w:hyperlink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公布的人民币市场汇率中间价折合成人民币计算。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lastRenderedPageBreak/>
        <w:t xml:space="preserve">　　第六条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有下列情形之一的，减征或者免征契税：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（一）国家机关、事业单位、社会团体、军事单位承受土地、房屋用于办公、教学、医疗、科研和军事设施的，免征；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（二）城镇职工按规定第一次购买公有住房的，免征；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（三）因不可抗力灭失住房而重新购买住房的，酌情准予减征或者免征；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（四）财政部规定的其他减征、免征契税的项目。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第七条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经批准减征、免征契税的纳税人改变有关土地、房屋的用途，不再属于本条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例第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6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规定的减征、免征契税范围的，应当补缴已经减征、免征的税款。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第八条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契税的纳税义务发生时间，为纳税人签订土地、房屋权属转移合同的当天，或者纳税人取得其他具有土地、房屋权属转移合同性质凭证的当天。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第九条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纳税人应当自纳税义务发生之日起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10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日内，向土地、房屋所在地的契税征收机关办理纳税申报，并在契税征收机关核定的期限内缴纳税款。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第十条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纳税人办理纳税事宜后，契税征收机关应当向纳税人开具契税完税凭证。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第十一条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纳税人应当持契税完税凭证和其他规定的文件材料，依法向土地管理部门、房产管理部门办理有关土地、房屋的权属变更登记手续。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纳税人未出具契税完税凭证的，土地管理部门、房产管理部门不予办理有关土地、房屋的权属变更登记手续。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第十二条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契税征收机关为土地、房屋所在地的财政机关或者地方税务机关。具体征收机关由省、自治区、直辖市人民政府确定。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土地管理部门、房产管理部门应当向契税征收机关提供有关资料，并协助契税征收机关依法征收契税。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第十三条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契税的征收管理，依照本条例和有关法律、行政</w:t>
      </w:r>
      <w:hyperlink r:id="rId9" w:tgtFrame="_blank" w:history="1">
        <w:r w:rsidRPr="00DD2672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法规</w:t>
        </w:r>
      </w:hyperlink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的规定执行。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第十四条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财政部根据本条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proofErr w:type="gramStart"/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例制定</w:t>
      </w:r>
      <w:proofErr w:type="gramEnd"/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细则。</w:t>
      </w:r>
    </w:p>
    <w:p w:rsidR="00DD2672" w:rsidRPr="00DD2672" w:rsidRDefault="00DD2672" w:rsidP="00DD2672">
      <w:pPr>
        <w:widowControl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363636"/>
          <w:kern w:val="0"/>
          <w:sz w:val="18"/>
          <w:szCs w:val="18"/>
        </w:rPr>
      </w:pP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第十五条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本条例自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1997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年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10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月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1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日起施行。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1950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年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4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月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3</w:t>
      </w:r>
      <w:r w:rsidRPr="00DD2672">
        <w:rPr>
          <w:rFonts w:ascii="Verdana" w:eastAsia="宋体" w:hAnsi="Verdana" w:cs="宋体"/>
          <w:color w:val="363636"/>
          <w:kern w:val="0"/>
          <w:sz w:val="18"/>
          <w:szCs w:val="18"/>
        </w:rPr>
        <w:t>日中央人民政府政务院发布的《契税暂行条例》同时废止。</w:t>
      </w:r>
    </w:p>
    <w:p w:rsidR="00D945AE" w:rsidRPr="00DD2672" w:rsidRDefault="00D945AE" w:rsidP="00DD2672">
      <w:pPr>
        <w:jc w:val="left"/>
        <w:rPr>
          <w:rFonts w:hint="eastAsia"/>
        </w:rPr>
      </w:pPr>
    </w:p>
    <w:sectPr w:rsidR="00D945AE" w:rsidRPr="00DD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A"/>
    <w:rsid w:val="009D74CA"/>
    <w:rsid w:val="00D945AE"/>
    <w:rsid w:val="00D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26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267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D2672"/>
    <w:rPr>
      <w:strike w:val="0"/>
      <w:dstrike w:val="0"/>
      <w:color w:val="36363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D2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26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267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D2672"/>
    <w:rPr>
      <w:strike w:val="0"/>
      <w:dstrike w:val="0"/>
      <w:color w:val="36363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D2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acc.com/wangxiao/ccb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acc.com/web/lc_wh_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naacc.com/shuisho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inaacc.com/web/lc_sh_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naacc.com/web/fagu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2013-09-10T01:52:00Z</dcterms:created>
  <dcterms:modified xsi:type="dcterms:W3CDTF">2013-09-10T01:54:00Z</dcterms:modified>
</cp:coreProperties>
</file>