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2D5" w:rsidRDefault="006B62D5">
      <w:pPr>
        <w:rPr>
          <w:rFonts w:hint="eastAsia"/>
        </w:rPr>
      </w:pPr>
      <w:r w:rsidRPr="006B62D5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财政部 国家税务总局</w:t>
      </w:r>
      <w:r w:rsidRPr="006B62D5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 </w:t>
      </w:r>
      <w:r w:rsidRPr="006B62D5">
        <w:rPr>
          <w:rFonts w:ascii="宋体" w:eastAsia="宋体" w:hAnsi="宋体" w:cs="宋体" w:hint="eastAsia"/>
          <w:color w:val="C1DDF5"/>
          <w:kern w:val="0"/>
          <w:sz w:val="18"/>
          <w:szCs w:val="18"/>
        </w:rPr>
        <w:t>  </w:t>
      </w:r>
    </w:p>
    <w:p w:rsidR="006B62D5" w:rsidRPr="006B62D5" w:rsidRDefault="006B62D5">
      <w:pPr>
        <w:rPr>
          <w:rFonts w:hint="eastAsia"/>
        </w:rPr>
      </w:pPr>
      <w:r w:rsidRPr="006B62D5">
        <w:rPr>
          <w:rFonts w:ascii="Arial" w:eastAsia="宋体" w:hAnsi="Arial" w:cs="Arial"/>
          <w:b/>
          <w:bCs/>
          <w:color w:val="0053B1"/>
          <w:kern w:val="0"/>
          <w:sz w:val="27"/>
          <w:szCs w:val="27"/>
        </w:rPr>
        <w:t>关于企业以售后回租方式进行融资等有关契税政策的通知</w:t>
      </w:r>
    </w:p>
    <w:p w:rsidR="006B62D5" w:rsidRDefault="006B62D5">
      <w:pPr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B62D5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财税[2012]82号</w:t>
      </w:r>
    </w:p>
    <w:p w:rsidR="006B62D5" w:rsidRPr="006B62D5" w:rsidRDefault="006B62D5">
      <w:r w:rsidRPr="006B62D5">
        <w:rPr>
          <w:rFonts w:ascii="宋体" w:eastAsia="宋体" w:hAnsi="宋体" w:cs="宋体" w:hint="eastAsia"/>
          <w:color w:val="000000"/>
          <w:kern w:val="0"/>
          <w:szCs w:val="21"/>
        </w:rPr>
        <w:t>各省、自治区、直辖市、计划单列市财政厅（局）、地方税务局，西藏、宁夏、青海省（自治区）国家税务局，新疆生产建设兵团财务局：</w:t>
      </w:r>
      <w:r w:rsidRPr="006B62D5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经研究，现就近期各地反映的契税政策执行中若干问题通知如下：</w:t>
      </w:r>
      <w:r w:rsidRPr="006B62D5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一、对金融租赁公司开展售后回租业务，承受承租人房屋、土地权属的，照章征税。对售后回租合同期满，承租人回购原房屋、土地权属</w:t>
      </w:r>
      <w:bookmarkStart w:id="0" w:name="_GoBack"/>
      <w:bookmarkEnd w:id="0"/>
      <w:r w:rsidRPr="006B62D5">
        <w:rPr>
          <w:rFonts w:ascii="宋体" w:eastAsia="宋体" w:hAnsi="宋体" w:cs="宋体" w:hint="eastAsia"/>
          <w:color w:val="000000"/>
          <w:kern w:val="0"/>
          <w:szCs w:val="21"/>
        </w:rPr>
        <w:t>的，免征契税。</w:t>
      </w:r>
      <w:r w:rsidRPr="006B62D5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二、以</w:t>
      </w:r>
      <w:proofErr w:type="gramStart"/>
      <w:r w:rsidRPr="006B62D5">
        <w:rPr>
          <w:rFonts w:ascii="宋体" w:eastAsia="宋体" w:hAnsi="宋体" w:cs="宋体" w:hint="eastAsia"/>
          <w:color w:val="000000"/>
          <w:kern w:val="0"/>
          <w:szCs w:val="21"/>
        </w:rPr>
        <w:t>招拍挂方式</w:t>
      </w:r>
      <w:proofErr w:type="gramEnd"/>
      <w:r w:rsidRPr="006B62D5">
        <w:rPr>
          <w:rFonts w:ascii="宋体" w:eastAsia="宋体" w:hAnsi="宋体" w:cs="宋体" w:hint="eastAsia"/>
          <w:color w:val="000000"/>
          <w:kern w:val="0"/>
          <w:szCs w:val="21"/>
        </w:rPr>
        <w:t>出让国有土地使用权的，纳税人为最终与土地管理部门签订出让合同的土地使用权承受人。</w:t>
      </w:r>
      <w:r w:rsidRPr="006B62D5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三、市、县级人民政府根据《国有土地上房屋征收与补偿条例》有关规定征收居民房屋，居民因个人房屋被征收而选择货币补偿用以重新购置房屋，并且购房成交价格不超过货币补偿的，对新购房屋免征契税；购房成交价格超过货币补偿的，对差价部分按规定征收契税。居民因个人房屋被征收而选择房屋产权调换，并且不缴纳房屋产权调换差价的，对新换房屋免征契税；缴纳房屋产权调换差价的，对差价部分按规定征收契税。</w:t>
      </w:r>
      <w:r w:rsidRPr="006B62D5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四、企业承受土地使用权用于房地产开发，并在该土地上代政府建设保障性住房的，计税价格为取得全部土地使用权的成交价格。</w:t>
      </w:r>
      <w:r w:rsidRPr="006B62D5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五、单位、个人以房屋、土地以外的资产增资，相应扩大其在被投资公司的股权持有比例，无论被投资公司是否变更工商登记，其房屋、土地权属不发生转移，不征收契税。</w:t>
      </w:r>
      <w:r w:rsidRPr="006B62D5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六、个体工商户的经营者将其个人名下的房屋、土地权属转移至个体工商户名下，或个体工商户将其名下的房屋、土地权属转回原经营者个人名下，免征契税。</w:t>
      </w:r>
      <w:r w:rsidRPr="006B62D5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合伙企业的合伙人将其名下的房屋、土地权属转移至合伙企业名下，或合伙企业将其名下的房屋、土地权属转回原合伙人名下，免征契税。</w:t>
      </w:r>
      <w:r w:rsidRPr="006B62D5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本通知自发文之日起执行。《财政部 国家税务总局关于城镇房屋拆迁有关税收政策的通知》（财税[2005]45号）第二条同时废止。</w:t>
      </w:r>
    </w:p>
    <w:sectPr w:rsidR="006B62D5" w:rsidRPr="006B6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968" w:rsidRDefault="006F5968" w:rsidP="006B62D5">
      <w:r>
        <w:separator/>
      </w:r>
    </w:p>
  </w:endnote>
  <w:endnote w:type="continuationSeparator" w:id="0">
    <w:p w:rsidR="006F5968" w:rsidRDefault="006F5968" w:rsidP="006B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968" w:rsidRDefault="006F5968" w:rsidP="006B62D5">
      <w:r>
        <w:separator/>
      </w:r>
    </w:p>
  </w:footnote>
  <w:footnote w:type="continuationSeparator" w:id="0">
    <w:p w:rsidR="006F5968" w:rsidRDefault="006F5968" w:rsidP="006B6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617"/>
    <w:rsid w:val="0010642E"/>
    <w:rsid w:val="00232617"/>
    <w:rsid w:val="006B62D5"/>
    <w:rsid w:val="006F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6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62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6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62D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B62D5"/>
    <w:rPr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style31">
    <w:name w:val="style31"/>
    <w:basedOn w:val="a0"/>
    <w:rsid w:val="006B62D5"/>
    <w:rPr>
      <w:color w:val="C1DDF5"/>
    </w:rPr>
  </w:style>
  <w:style w:type="paragraph" w:styleId="a6">
    <w:name w:val="Normal (Web)"/>
    <w:basedOn w:val="a"/>
    <w:uiPriority w:val="99"/>
    <w:unhideWhenUsed/>
    <w:rsid w:val="006B62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6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62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6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62D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B62D5"/>
    <w:rPr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style31">
    <w:name w:val="style31"/>
    <w:basedOn w:val="a0"/>
    <w:rsid w:val="006B62D5"/>
    <w:rPr>
      <w:color w:val="C1DDF5"/>
    </w:rPr>
  </w:style>
  <w:style w:type="paragraph" w:styleId="a6">
    <w:name w:val="Normal (Web)"/>
    <w:basedOn w:val="a"/>
    <w:uiPriority w:val="99"/>
    <w:unhideWhenUsed/>
    <w:rsid w:val="006B62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681</Characters>
  <Application>Microsoft Office Word</Application>
  <DocSecurity>0</DocSecurity>
  <Lines>5</Lines>
  <Paragraphs>1</Paragraphs>
  <ScaleCrop>false</ScaleCrop>
  <Company>微软中国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2013-08-22T07:45:00Z</dcterms:created>
  <dcterms:modified xsi:type="dcterms:W3CDTF">2013-08-22T07:47:00Z</dcterms:modified>
</cp:coreProperties>
</file>