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1F" w:rsidRDefault="00E8204A">
      <w:pPr>
        <w:rPr>
          <w:rFonts w:hint="eastAsia"/>
        </w:rPr>
      </w:pPr>
      <w:r>
        <w:rPr>
          <w:rStyle w:val="a3"/>
          <w:rFonts w:ascii="simsun" w:hAnsi="simsun"/>
          <w:color w:val="323E32"/>
        </w:rPr>
        <w:t>财政部</w:t>
      </w:r>
      <w:r>
        <w:rPr>
          <w:rStyle w:val="a3"/>
          <w:rFonts w:ascii="simsun" w:hAnsi="simsun"/>
          <w:color w:val="323E32"/>
        </w:rPr>
        <w:t xml:space="preserve"> </w:t>
      </w:r>
      <w:r>
        <w:rPr>
          <w:rStyle w:val="a3"/>
          <w:rFonts w:ascii="simsun" w:hAnsi="simsun"/>
          <w:color w:val="323E32"/>
        </w:rPr>
        <w:t>国家税务总局关于消费税纳税人总分支机构汇总缴纳消费税有关政策的通知</w:t>
      </w:r>
      <w:r>
        <w:rPr>
          <w:rFonts w:ascii="simsun" w:hAnsi="simsun"/>
          <w:b/>
          <w:bCs/>
          <w:color w:val="323E32"/>
        </w:rPr>
        <w:br/>
      </w:r>
      <w:r>
        <w:rPr>
          <w:rStyle w:val="a3"/>
          <w:rFonts w:ascii="simsun" w:hAnsi="simsun"/>
          <w:color w:val="323E32"/>
        </w:rPr>
        <w:t xml:space="preserve">                  2012-4-13   </w:t>
      </w:r>
      <w:r>
        <w:rPr>
          <w:rStyle w:val="a3"/>
          <w:rFonts w:ascii="simsun" w:hAnsi="simsun"/>
          <w:color w:val="323E32"/>
        </w:rPr>
        <w:t>财税【</w:t>
      </w:r>
      <w:r>
        <w:rPr>
          <w:rStyle w:val="a3"/>
          <w:rFonts w:ascii="simsun" w:hAnsi="simsun"/>
          <w:color w:val="323E32"/>
        </w:rPr>
        <w:t>2012</w:t>
      </w:r>
      <w:r>
        <w:rPr>
          <w:rStyle w:val="a3"/>
          <w:rFonts w:ascii="simsun" w:hAnsi="simsun"/>
          <w:color w:val="323E32"/>
        </w:rPr>
        <w:t>】</w:t>
      </w:r>
      <w:r>
        <w:rPr>
          <w:rStyle w:val="a3"/>
          <w:rFonts w:ascii="simsun" w:hAnsi="simsun"/>
          <w:color w:val="323E32"/>
        </w:rPr>
        <w:t>42</w:t>
      </w:r>
      <w:r>
        <w:rPr>
          <w:rStyle w:val="a3"/>
          <w:rFonts w:ascii="simsun" w:hAnsi="simsun"/>
          <w:color w:val="323E32"/>
        </w:rPr>
        <w:t>号</w:t>
      </w:r>
      <w:r>
        <w:rPr>
          <w:rFonts w:ascii="simsun" w:hAnsi="simsun"/>
          <w:color w:val="323E32"/>
        </w:rPr>
        <w:br/>
      </w:r>
      <w:r>
        <w:rPr>
          <w:rFonts w:ascii="simsun" w:hAnsi="simsun"/>
          <w:color w:val="323E32"/>
        </w:rPr>
        <w:t>各省、自治区、直辖市、计划单列市财政厅（局）、国家税务局，新疆生产建设兵团财务局：</w:t>
      </w:r>
      <w:r>
        <w:rPr>
          <w:rFonts w:ascii="simsun" w:hAnsi="simsun"/>
          <w:color w:val="323E32"/>
        </w:rPr>
        <w:br/>
      </w:r>
      <w:r>
        <w:rPr>
          <w:rFonts w:ascii="simsun" w:hAnsi="simsun"/>
          <w:color w:val="323E32"/>
        </w:rPr>
        <w:t xml:space="preserve">　　根据《中华人民共和国消费税暂行条例实施细则》第二十四条有关规定，现将纳税人总分机构汇总缴纳消费税政策通知如下：</w:t>
      </w:r>
      <w:r>
        <w:rPr>
          <w:rFonts w:ascii="simsun" w:hAnsi="simsun"/>
          <w:color w:val="323E32"/>
        </w:rPr>
        <w:br/>
      </w:r>
      <w:r>
        <w:rPr>
          <w:rFonts w:ascii="simsun" w:hAnsi="simsun"/>
          <w:color w:val="323E32"/>
        </w:rPr>
        <w:t xml:space="preserve">　　</w:t>
      </w:r>
      <w:r w:rsidRPr="00E8204A">
        <w:rPr>
          <w:rFonts w:ascii="simsun" w:hAnsi="simsun"/>
          <w:color w:val="323E32"/>
          <w:highlight w:val="yellow"/>
        </w:rPr>
        <w:t>纳税人的总机构与分支机构不在同一县（市），但在同一省（自治区、直辖市）范围内，经省（自治区、直辖市）财政厅（局）、国家税务局审批同意，可以由总机构汇总</w:t>
      </w:r>
      <w:bookmarkStart w:id="0" w:name="_GoBack"/>
      <w:bookmarkEnd w:id="0"/>
      <w:r w:rsidRPr="00E8204A">
        <w:rPr>
          <w:rFonts w:ascii="simsun" w:hAnsi="simsun"/>
          <w:color w:val="323E32"/>
          <w:highlight w:val="yellow"/>
        </w:rPr>
        <w:t>向总机构所在地的主管税务机关申报缴纳消费税。</w:t>
      </w:r>
      <w:r>
        <w:rPr>
          <w:rFonts w:ascii="simsun" w:hAnsi="simsun"/>
          <w:color w:val="323E32"/>
        </w:rPr>
        <w:br/>
      </w:r>
      <w:r>
        <w:rPr>
          <w:rFonts w:ascii="simsun" w:hAnsi="simsun"/>
          <w:color w:val="323E32"/>
        </w:rPr>
        <w:t xml:space="preserve">　　省（自治区、直辖市）财政厅（局）、国家税务局应将审批同意的结果，上报财政部、国家税务总局备案。</w:t>
      </w:r>
    </w:p>
    <w:sectPr w:rsidR="00225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75"/>
    <w:rsid w:val="00225A1F"/>
    <w:rsid w:val="00A72D75"/>
    <w:rsid w:val="00E8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20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2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Company>微软中国</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2013-08-19T08:19:00Z</dcterms:created>
  <dcterms:modified xsi:type="dcterms:W3CDTF">2013-08-19T08:19:00Z</dcterms:modified>
</cp:coreProperties>
</file>