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0E" w:rsidRDefault="007B5B0E">
      <w:pPr>
        <w:rPr>
          <w:rFonts w:hint="eastAsia"/>
        </w:rPr>
      </w:pPr>
      <w:r w:rsidRPr="007B5B0E">
        <w:rPr>
          <w:rFonts w:ascii="宋体" w:eastAsia="宋体" w:hAnsi="宋体" w:cs="宋体" w:hint="eastAsia"/>
          <w:b/>
          <w:bCs/>
          <w:color w:val="FF0000"/>
          <w:kern w:val="0"/>
          <w:sz w:val="24"/>
          <w:szCs w:val="24"/>
        </w:rPr>
        <w:t>国家税务总局</w:t>
      </w:r>
      <w:r w:rsidRPr="007B5B0E">
        <w:rPr>
          <w:rFonts w:ascii="宋体" w:eastAsia="宋体" w:hAnsi="宋体" w:cs="宋体" w:hint="eastAsia"/>
          <w:color w:val="000000"/>
          <w:kern w:val="0"/>
          <w:sz w:val="18"/>
          <w:szCs w:val="18"/>
        </w:rPr>
        <w:t xml:space="preserve"> </w:t>
      </w:r>
      <w:r w:rsidRPr="007B5B0E">
        <w:rPr>
          <w:rFonts w:ascii="宋体" w:eastAsia="宋体" w:hAnsi="宋体" w:cs="宋体" w:hint="eastAsia"/>
          <w:color w:val="C1DDF5"/>
          <w:kern w:val="0"/>
          <w:sz w:val="18"/>
          <w:szCs w:val="18"/>
        </w:rPr>
        <w:t> </w:t>
      </w:r>
    </w:p>
    <w:p w:rsidR="007B5B0E" w:rsidRDefault="007B5B0E">
      <w:pPr>
        <w:rPr>
          <w:rFonts w:hint="eastAsia"/>
        </w:rPr>
      </w:pPr>
      <w:bookmarkStart w:id="0" w:name="_GoBack"/>
      <w:r w:rsidRPr="007B5B0E">
        <w:rPr>
          <w:rFonts w:ascii="Arial" w:eastAsia="宋体" w:hAnsi="Arial" w:cs="Arial"/>
          <w:b/>
          <w:bCs/>
          <w:color w:val="0053B1"/>
          <w:kern w:val="0"/>
          <w:sz w:val="27"/>
          <w:szCs w:val="27"/>
        </w:rPr>
        <w:t>关于消费税有关政策问题的公告</w:t>
      </w:r>
    </w:p>
    <w:bookmarkEnd w:id="0"/>
    <w:p w:rsidR="007B5B0E" w:rsidRDefault="007B5B0E">
      <w:pPr>
        <w:rPr>
          <w:rFonts w:ascii="宋体" w:eastAsia="宋体" w:hAnsi="宋体" w:cs="宋体" w:hint="eastAsia"/>
          <w:color w:val="000000"/>
          <w:kern w:val="0"/>
          <w:sz w:val="18"/>
          <w:szCs w:val="18"/>
        </w:rPr>
      </w:pPr>
      <w:r w:rsidRPr="007B5B0E">
        <w:rPr>
          <w:rFonts w:ascii="宋体" w:eastAsia="宋体" w:hAnsi="宋体" w:cs="宋体" w:hint="eastAsia"/>
          <w:color w:val="000000"/>
          <w:kern w:val="0"/>
          <w:sz w:val="18"/>
          <w:szCs w:val="18"/>
        </w:rPr>
        <w:t>国家税务总局公告2012年第47号</w:t>
      </w:r>
    </w:p>
    <w:p w:rsidR="007B5B0E" w:rsidRPr="007B5B0E" w:rsidRDefault="007B5B0E" w:rsidP="007B5B0E">
      <w:pPr>
        <w:widowControl/>
        <w:spacing w:before="100" w:beforeAutospacing="1" w:after="100" w:afterAutospacing="1" w:line="360" w:lineRule="atLeast"/>
        <w:jc w:val="left"/>
        <w:rPr>
          <w:rFonts w:ascii="宋体" w:eastAsia="宋体" w:hAnsi="宋体" w:cs="宋体"/>
          <w:color w:val="000000"/>
          <w:kern w:val="0"/>
          <w:szCs w:val="21"/>
        </w:rPr>
      </w:pPr>
      <w:r w:rsidRPr="007B5B0E">
        <w:rPr>
          <w:rFonts w:ascii="宋体" w:eastAsia="宋体" w:hAnsi="宋体" w:cs="宋体" w:hint="eastAsia"/>
          <w:color w:val="000000"/>
          <w:kern w:val="0"/>
          <w:szCs w:val="21"/>
        </w:rPr>
        <w:t xml:space="preserve">　现将消费税有关政策公告如下：</w:t>
      </w:r>
      <w:r w:rsidRPr="007B5B0E">
        <w:rPr>
          <w:rFonts w:ascii="宋体" w:eastAsia="宋体" w:hAnsi="宋体" w:cs="宋体" w:hint="eastAsia"/>
          <w:color w:val="000000"/>
          <w:kern w:val="0"/>
          <w:szCs w:val="21"/>
        </w:rPr>
        <w:br/>
        <w:t xml:space="preserve">　　一、纳税人以原油或其他原料生产加工的在常温常压条件下（25℃/一个标准大气压）呈液态状（沥青除外）的产品，按以下原则划分是否征收消费税：</w:t>
      </w:r>
      <w:r w:rsidRPr="007B5B0E">
        <w:rPr>
          <w:rFonts w:ascii="宋体" w:eastAsia="宋体" w:hAnsi="宋体" w:cs="宋体" w:hint="eastAsia"/>
          <w:color w:val="000000"/>
          <w:kern w:val="0"/>
          <w:szCs w:val="21"/>
        </w:rPr>
        <w:br/>
        <w:t xml:space="preserve">　　（一）产品符合汽油、柴油、石脑油、溶剂油、航空煤油、润滑油和燃料油征收规定的，按相应的汽油、柴油、石脑油、溶剂油、航空煤油、润滑油和燃料油的规定征收消费税；</w:t>
      </w:r>
      <w:r w:rsidRPr="007B5B0E">
        <w:rPr>
          <w:rFonts w:ascii="宋体" w:eastAsia="宋体" w:hAnsi="宋体" w:cs="宋体" w:hint="eastAsia"/>
          <w:color w:val="000000"/>
          <w:kern w:val="0"/>
          <w:szCs w:val="21"/>
        </w:rPr>
        <w:br/>
        <w:t xml:space="preserve">　　（二）本条第（一）项规定以外的产品，符合该产品的国家标准或石油化工行业标准的相应规定（包括产品的名称、质量标准与相应的标准一致），且纳税人事先将省级以上（含）质量技术监督部门出具的相关产品质量检验证明报主管税务机关进行备案的，不征收消费税；否则，视同石脑油征收消费税。</w:t>
      </w:r>
      <w:r w:rsidRPr="007B5B0E">
        <w:rPr>
          <w:rFonts w:ascii="宋体" w:eastAsia="宋体" w:hAnsi="宋体" w:cs="宋体" w:hint="eastAsia"/>
          <w:color w:val="000000"/>
          <w:kern w:val="0"/>
          <w:szCs w:val="21"/>
        </w:rPr>
        <w:br/>
        <w:t xml:space="preserve">　　二、纳税人以原油或其他原料生产加工的产品如以沥青产品对外销售时，该产品符合沥青产品的国家标准或石油化工行业标准的相应规定（包括名称、型号和质量标准等与相应标准一致），且纳税人事先将省级以上（含）质量技术监督部门出具的相关产品质量检验证明报主管税务机关进行备案的，不征收消费税；否则，视同燃料油征收消费税。</w:t>
      </w:r>
      <w:r w:rsidRPr="007B5B0E">
        <w:rPr>
          <w:rFonts w:ascii="宋体" w:eastAsia="宋体" w:hAnsi="宋体" w:cs="宋体" w:hint="eastAsia"/>
          <w:color w:val="000000"/>
          <w:kern w:val="0"/>
          <w:szCs w:val="21"/>
        </w:rPr>
        <w:br/>
        <w:t xml:space="preserve">　　三、工业企业以外的单位和个人的下列行为视为应税消费品的生产行为，按规定征收消费税：</w:t>
      </w:r>
      <w:r w:rsidRPr="007B5B0E">
        <w:rPr>
          <w:rFonts w:ascii="宋体" w:eastAsia="宋体" w:hAnsi="宋体" w:cs="宋体" w:hint="eastAsia"/>
          <w:color w:val="000000"/>
          <w:kern w:val="0"/>
          <w:szCs w:val="21"/>
        </w:rPr>
        <w:br/>
        <w:t xml:space="preserve">　　（一）将外购的消费税非应税产品以消费税应税产品对外销售的；</w:t>
      </w:r>
      <w:r w:rsidRPr="007B5B0E">
        <w:rPr>
          <w:rFonts w:ascii="宋体" w:eastAsia="宋体" w:hAnsi="宋体" w:cs="宋体" w:hint="eastAsia"/>
          <w:color w:val="000000"/>
          <w:kern w:val="0"/>
          <w:szCs w:val="21"/>
        </w:rPr>
        <w:br/>
        <w:t xml:space="preserve">　　（二）将外购的消费税低税率应税产品以高税率应税产品对外销售的。</w:t>
      </w:r>
      <w:r w:rsidRPr="007B5B0E">
        <w:rPr>
          <w:rFonts w:ascii="宋体" w:eastAsia="宋体" w:hAnsi="宋体" w:cs="宋体" w:hint="eastAsia"/>
          <w:color w:val="000000"/>
          <w:kern w:val="0"/>
          <w:szCs w:val="21"/>
        </w:rPr>
        <w:br/>
        <w:t xml:space="preserve">　　四、本公告自2013年1月1日起执行。</w:t>
      </w:r>
      <w:r w:rsidRPr="007B5B0E">
        <w:rPr>
          <w:rFonts w:ascii="宋体" w:eastAsia="宋体" w:hAnsi="宋体" w:cs="宋体" w:hint="eastAsia"/>
          <w:color w:val="000000"/>
          <w:kern w:val="0"/>
          <w:szCs w:val="21"/>
        </w:rPr>
        <w:br/>
        <w:t xml:space="preserve">　　特此公告。</w:t>
      </w:r>
    </w:p>
    <w:p w:rsidR="007B5B0E" w:rsidRPr="007B5B0E" w:rsidRDefault="007B5B0E" w:rsidP="007B5B0E">
      <w:pPr>
        <w:widowControl/>
        <w:spacing w:before="100" w:beforeAutospacing="1" w:after="100" w:afterAutospacing="1" w:line="360" w:lineRule="atLeast"/>
        <w:jc w:val="right"/>
        <w:rPr>
          <w:rFonts w:ascii="宋体" w:eastAsia="宋体" w:hAnsi="宋体" w:cs="宋体" w:hint="eastAsia"/>
          <w:color w:val="000000"/>
          <w:kern w:val="0"/>
          <w:szCs w:val="21"/>
        </w:rPr>
      </w:pPr>
      <w:r w:rsidRPr="007B5B0E">
        <w:rPr>
          <w:rFonts w:ascii="宋体" w:eastAsia="宋体" w:hAnsi="宋体" w:cs="宋体" w:hint="eastAsia"/>
          <w:color w:val="000000"/>
          <w:kern w:val="0"/>
          <w:szCs w:val="21"/>
        </w:rPr>
        <w:br/>
        <w:t xml:space="preserve">　　国家税务总局</w:t>
      </w:r>
      <w:r w:rsidRPr="007B5B0E">
        <w:rPr>
          <w:rFonts w:ascii="宋体" w:eastAsia="宋体" w:hAnsi="宋体" w:cs="宋体" w:hint="eastAsia"/>
          <w:color w:val="000000"/>
          <w:kern w:val="0"/>
          <w:szCs w:val="21"/>
        </w:rPr>
        <w:br/>
        <w:t xml:space="preserve">　　2012年11月6日</w:t>
      </w:r>
    </w:p>
    <w:p w:rsidR="007B5B0E" w:rsidRPr="007B5B0E" w:rsidRDefault="007B5B0E"/>
    <w:sectPr w:rsidR="007B5B0E" w:rsidRPr="007B5B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9C" w:rsidRDefault="0010429C" w:rsidP="007B5B0E">
      <w:r>
        <w:separator/>
      </w:r>
    </w:p>
  </w:endnote>
  <w:endnote w:type="continuationSeparator" w:id="0">
    <w:p w:rsidR="0010429C" w:rsidRDefault="0010429C" w:rsidP="007B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9C" w:rsidRDefault="0010429C" w:rsidP="007B5B0E">
      <w:r>
        <w:separator/>
      </w:r>
    </w:p>
  </w:footnote>
  <w:footnote w:type="continuationSeparator" w:id="0">
    <w:p w:rsidR="0010429C" w:rsidRDefault="0010429C" w:rsidP="007B5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98"/>
    <w:rsid w:val="0010429C"/>
    <w:rsid w:val="0010642E"/>
    <w:rsid w:val="007B5B0E"/>
    <w:rsid w:val="00ED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B0E"/>
    <w:rPr>
      <w:sz w:val="18"/>
      <w:szCs w:val="18"/>
    </w:rPr>
  </w:style>
  <w:style w:type="paragraph" w:styleId="a4">
    <w:name w:val="footer"/>
    <w:basedOn w:val="a"/>
    <w:link w:val="Char0"/>
    <w:uiPriority w:val="99"/>
    <w:unhideWhenUsed/>
    <w:rsid w:val="007B5B0E"/>
    <w:pPr>
      <w:tabs>
        <w:tab w:val="center" w:pos="4153"/>
        <w:tab w:val="right" w:pos="8306"/>
      </w:tabs>
      <w:snapToGrid w:val="0"/>
      <w:jc w:val="left"/>
    </w:pPr>
    <w:rPr>
      <w:sz w:val="18"/>
      <w:szCs w:val="18"/>
    </w:rPr>
  </w:style>
  <w:style w:type="character" w:customStyle="1" w:styleId="Char0">
    <w:name w:val="页脚 Char"/>
    <w:basedOn w:val="a0"/>
    <w:link w:val="a4"/>
    <w:uiPriority w:val="99"/>
    <w:rsid w:val="007B5B0E"/>
    <w:rPr>
      <w:sz w:val="18"/>
      <w:szCs w:val="18"/>
    </w:rPr>
  </w:style>
  <w:style w:type="character" w:styleId="a5">
    <w:name w:val="Hyperlink"/>
    <w:basedOn w:val="a0"/>
    <w:uiPriority w:val="99"/>
    <w:semiHidden/>
    <w:unhideWhenUsed/>
    <w:rsid w:val="007B5B0E"/>
    <w:rPr>
      <w:strike w:val="0"/>
      <w:dstrike w:val="0"/>
      <w:color w:val="333333"/>
      <w:sz w:val="18"/>
      <w:szCs w:val="18"/>
      <w:u w:val="none"/>
      <w:effect w:val="none"/>
    </w:rPr>
  </w:style>
  <w:style w:type="character" w:customStyle="1" w:styleId="style31">
    <w:name w:val="style31"/>
    <w:basedOn w:val="a0"/>
    <w:rsid w:val="007B5B0E"/>
    <w:rPr>
      <w:color w:val="C1DDF5"/>
    </w:rPr>
  </w:style>
  <w:style w:type="paragraph" w:styleId="a6">
    <w:name w:val="Normal (Web)"/>
    <w:basedOn w:val="a"/>
    <w:uiPriority w:val="99"/>
    <w:unhideWhenUsed/>
    <w:rsid w:val="007B5B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B0E"/>
    <w:rPr>
      <w:sz w:val="18"/>
      <w:szCs w:val="18"/>
    </w:rPr>
  </w:style>
  <w:style w:type="paragraph" w:styleId="a4">
    <w:name w:val="footer"/>
    <w:basedOn w:val="a"/>
    <w:link w:val="Char0"/>
    <w:uiPriority w:val="99"/>
    <w:unhideWhenUsed/>
    <w:rsid w:val="007B5B0E"/>
    <w:pPr>
      <w:tabs>
        <w:tab w:val="center" w:pos="4153"/>
        <w:tab w:val="right" w:pos="8306"/>
      </w:tabs>
      <w:snapToGrid w:val="0"/>
      <w:jc w:val="left"/>
    </w:pPr>
    <w:rPr>
      <w:sz w:val="18"/>
      <w:szCs w:val="18"/>
    </w:rPr>
  </w:style>
  <w:style w:type="character" w:customStyle="1" w:styleId="Char0">
    <w:name w:val="页脚 Char"/>
    <w:basedOn w:val="a0"/>
    <w:link w:val="a4"/>
    <w:uiPriority w:val="99"/>
    <w:rsid w:val="007B5B0E"/>
    <w:rPr>
      <w:sz w:val="18"/>
      <w:szCs w:val="18"/>
    </w:rPr>
  </w:style>
  <w:style w:type="character" w:styleId="a5">
    <w:name w:val="Hyperlink"/>
    <w:basedOn w:val="a0"/>
    <w:uiPriority w:val="99"/>
    <w:semiHidden/>
    <w:unhideWhenUsed/>
    <w:rsid w:val="007B5B0E"/>
    <w:rPr>
      <w:strike w:val="0"/>
      <w:dstrike w:val="0"/>
      <w:color w:val="333333"/>
      <w:sz w:val="18"/>
      <w:szCs w:val="18"/>
      <w:u w:val="none"/>
      <w:effect w:val="none"/>
    </w:rPr>
  </w:style>
  <w:style w:type="character" w:customStyle="1" w:styleId="style31">
    <w:name w:val="style31"/>
    <w:basedOn w:val="a0"/>
    <w:rsid w:val="007B5B0E"/>
    <w:rPr>
      <w:color w:val="C1DDF5"/>
    </w:rPr>
  </w:style>
  <w:style w:type="paragraph" w:styleId="a6">
    <w:name w:val="Normal (Web)"/>
    <w:basedOn w:val="a"/>
    <w:uiPriority w:val="99"/>
    <w:unhideWhenUsed/>
    <w:rsid w:val="007B5B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Company>微软中国</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2013-08-22T07:23:00Z</dcterms:created>
  <dcterms:modified xsi:type="dcterms:W3CDTF">2013-08-22T07:24:00Z</dcterms:modified>
</cp:coreProperties>
</file>