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5A" w:rsidRPr="0003655A" w:rsidRDefault="0003655A" w:rsidP="0003655A">
      <w:pPr>
        <w:pStyle w:val="a4"/>
        <w:spacing w:line="520" w:lineRule="atLeast"/>
        <w:ind w:right="-35"/>
        <w:jc w:val="distribute"/>
        <w:rPr>
          <w:rFonts w:ascii="simsun" w:hAnsi="simsun"/>
          <w:color w:val="323E32"/>
          <w:sz w:val="72"/>
          <w:szCs w:val="72"/>
        </w:rPr>
      </w:pPr>
      <w:r w:rsidRPr="0003655A">
        <w:rPr>
          <w:rFonts w:ascii="方正小标宋简体" w:eastAsia="方正小标宋简体" w:hAnsi="simsun" w:hint="eastAsia"/>
          <w:color w:val="FF0000"/>
          <w:sz w:val="72"/>
          <w:szCs w:val="72"/>
        </w:rPr>
        <w:t>国家税务总局公告</w:t>
      </w:r>
    </w:p>
    <w:p w:rsidR="0003655A" w:rsidRDefault="0003655A" w:rsidP="0003655A">
      <w:pPr>
        <w:pStyle w:val="a4"/>
        <w:spacing w:line="480" w:lineRule="atLeast"/>
        <w:ind w:right="-35"/>
        <w:jc w:val="center"/>
        <w:rPr>
          <w:rFonts w:ascii="simsun" w:hAnsi="simsun"/>
          <w:color w:val="323E32"/>
          <w:sz w:val="21"/>
          <w:szCs w:val="21"/>
        </w:rPr>
      </w:pPr>
      <w:r>
        <w:rPr>
          <w:rFonts w:ascii="仿宋_GB2312" w:eastAsia="仿宋_GB2312" w:hAnsi="simsun" w:hint="eastAsia"/>
          <w:color w:val="323E32"/>
          <w:sz w:val="32"/>
          <w:szCs w:val="20"/>
        </w:rPr>
        <w:t> </w:t>
      </w:r>
    </w:p>
    <w:p w:rsidR="0003655A" w:rsidRDefault="0003655A" w:rsidP="0003655A">
      <w:pPr>
        <w:pStyle w:val="a4"/>
        <w:spacing w:line="480" w:lineRule="atLeast"/>
        <w:ind w:right="-35"/>
        <w:jc w:val="center"/>
        <w:rPr>
          <w:rFonts w:ascii="simsun" w:hAnsi="simsun"/>
          <w:color w:val="323E32"/>
          <w:sz w:val="21"/>
          <w:szCs w:val="21"/>
        </w:rPr>
      </w:pPr>
      <w:r>
        <w:rPr>
          <w:rFonts w:ascii="仿宋_GB2312" w:eastAsia="仿宋_GB2312" w:hAnsi="simsun" w:hint="eastAsia"/>
          <w:color w:val="323E32"/>
          <w:sz w:val="32"/>
          <w:szCs w:val="32"/>
        </w:rPr>
        <w:t>2012年第58号</w:t>
      </w:r>
    </w:p>
    <w:p w:rsidR="0003655A" w:rsidRDefault="0003655A" w:rsidP="0003655A">
      <w:pPr>
        <w:pStyle w:val="a4"/>
        <w:spacing w:line="480" w:lineRule="atLeast"/>
        <w:ind w:right="-35"/>
        <w:jc w:val="center"/>
        <w:rPr>
          <w:rFonts w:ascii="simsun" w:hAnsi="simsun"/>
          <w:color w:val="323E32"/>
          <w:sz w:val="21"/>
          <w:szCs w:val="21"/>
        </w:rPr>
      </w:pPr>
      <w:r>
        <w:rPr>
          <w:rFonts w:ascii="仿宋_GB2312" w:eastAsia="仿宋_GB2312" w:hAnsi="simsun" w:hint="eastAsia"/>
          <w:color w:val="323E32"/>
          <w:sz w:val="32"/>
          <w:szCs w:val="32"/>
        </w:rPr>
        <w:t> </w:t>
      </w:r>
      <w:bookmarkStart w:id="0" w:name="_GoBack"/>
      <w:bookmarkEnd w:id="0"/>
    </w:p>
    <w:p w:rsidR="0003655A" w:rsidRDefault="0003655A" w:rsidP="0003655A">
      <w:pPr>
        <w:pStyle w:val="a4"/>
        <w:spacing w:line="360" w:lineRule="auto"/>
        <w:jc w:val="center"/>
        <w:rPr>
          <w:rFonts w:ascii="simsun" w:hAnsi="simsun"/>
          <w:color w:val="323E32"/>
          <w:sz w:val="21"/>
          <w:szCs w:val="21"/>
        </w:rPr>
      </w:pPr>
      <w:r>
        <w:rPr>
          <w:rStyle w:val="a3"/>
          <w:rFonts w:ascii="方正小标宋简体" w:eastAsia="方正小标宋简体" w:hAnsi="华文中宋" w:hint="eastAsia"/>
          <w:bCs w:val="0"/>
          <w:color w:val="323E32"/>
          <w:sz w:val="44"/>
          <w:szCs w:val="44"/>
        </w:rPr>
        <w:t>国家税务总局关于中国海洋石油总公司使用的“成品油配置计划表”有关印花税问题的公告</w:t>
      </w:r>
    </w:p>
    <w:p w:rsidR="0003655A" w:rsidRDefault="0003655A" w:rsidP="0003655A">
      <w:pPr>
        <w:pStyle w:val="a4"/>
        <w:spacing w:line="360" w:lineRule="auto"/>
        <w:rPr>
          <w:rFonts w:ascii="simsun" w:hAnsi="simsun"/>
          <w:color w:val="323E32"/>
          <w:sz w:val="21"/>
          <w:szCs w:val="21"/>
        </w:rPr>
      </w:pPr>
      <w:r>
        <w:rPr>
          <w:rFonts w:ascii="仿宋_GB2312" w:eastAsia="仿宋_GB2312" w:hint="eastAsia"/>
          <w:color w:val="323E32"/>
          <w:sz w:val="32"/>
          <w:szCs w:val="32"/>
        </w:rPr>
        <w:t> </w:t>
      </w:r>
    </w:p>
    <w:p w:rsidR="0003655A" w:rsidRDefault="0003655A" w:rsidP="0003655A">
      <w:pPr>
        <w:pStyle w:val="a4"/>
        <w:spacing w:line="480" w:lineRule="auto"/>
        <w:ind w:firstLineChars="200" w:firstLine="640"/>
        <w:rPr>
          <w:rFonts w:ascii="simsun" w:hAnsi="simsun"/>
          <w:color w:val="323E32"/>
          <w:sz w:val="21"/>
          <w:szCs w:val="21"/>
        </w:rPr>
      </w:pPr>
      <w:r>
        <w:rPr>
          <w:rFonts w:ascii="仿宋_GB2312" w:eastAsia="仿宋_GB2312" w:hint="eastAsia"/>
          <w:color w:val="323E32"/>
          <w:sz w:val="32"/>
          <w:szCs w:val="32"/>
        </w:rPr>
        <w:t>中国海洋石油总公司（以下简称中国海油集团）与中国石油天然气集团、中国石油化工集团在石油和石油制品的保障和供应上，面临相同的国家宏观调控要求和监管要求，为体现公平原则，现对中国海油集团有关印花税问题公告如下：</w:t>
      </w:r>
    </w:p>
    <w:p w:rsidR="0003655A" w:rsidRDefault="0003655A" w:rsidP="0003655A">
      <w:pPr>
        <w:pStyle w:val="a4"/>
        <w:spacing w:line="480" w:lineRule="auto"/>
        <w:ind w:firstLineChars="200" w:firstLine="640"/>
        <w:rPr>
          <w:rFonts w:ascii="simsun" w:hAnsi="simsun"/>
          <w:color w:val="323E32"/>
          <w:sz w:val="21"/>
          <w:szCs w:val="21"/>
        </w:rPr>
      </w:pPr>
      <w:r>
        <w:rPr>
          <w:rFonts w:ascii="仿宋_GB2312" w:eastAsia="仿宋_GB2312" w:hint="eastAsia"/>
          <w:color w:val="323E32"/>
          <w:sz w:val="32"/>
          <w:szCs w:val="32"/>
        </w:rPr>
        <w:t>中国海油集团与中国石油天然气集团、中国石油化工集团之间，中国海油集团内部各子公司之间，中国海油集团的各分公司和子公司之间互供石油和石油制品所使用的“成品油配置计划表”（或其他名称的表、证、单、书），暂不征收印花税。</w:t>
      </w:r>
    </w:p>
    <w:p w:rsidR="0003655A" w:rsidRDefault="0003655A" w:rsidP="0003655A">
      <w:pPr>
        <w:pStyle w:val="a4"/>
        <w:spacing w:line="480" w:lineRule="auto"/>
        <w:ind w:firstLineChars="200" w:firstLine="640"/>
        <w:rPr>
          <w:rFonts w:ascii="simsun" w:hAnsi="simsun"/>
          <w:color w:val="323E32"/>
          <w:sz w:val="21"/>
          <w:szCs w:val="21"/>
        </w:rPr>
      </w:pPr>
      <w:r>
        <w:rPr>
          <w:rFonts w:ascii="仿宋_GB2312" w:eastAsia="仿宋_GB2312" w:hint="eastAsia"/>
          <w:color w:val="323E32"/>
          <w:sz w:val="32"/>
          <w:szCs w:val="32"/>
        </w:rPr>
        <w:lastRenderedPageBreak/>
        <w:t>本公告自2013年2月1日起施行。本公告生效前尚未处理的可以按本规定执行。</w:t>
      </w:r>
    </w:p>
    <w:p w:rsidR="0003655A" w:rsidRDefault="0003655A" w:rsidP="0003655A">
      <w:pPr>
        <w:pStyle w:val="a4"/>
        <w:spacing w:line="480" w:lineRule="auto"/>
        <w:rPr>
          <w:rFonts w:ascii="simsun" w:hAnsi="simsun"/>
          <w:color w:val="323E32"/>
          <w:sz w:val="21"/>
          <w:szCs w:val="21"/>
        </w:rPr>
      </w:pPr>
      <w:r>
        <w:rPr>
          <w:rFonts w:ascii="仿宋_GB2312" w:eastAsia="仿宋_GB2312" w:hint="eastAsia"/>
          <w:color w:val="323E32"/>
          <w:sz w:val="32"/>
          <w:szCs w:val="32"/>
        </w:rPr>
        <w:t>特此公告。</w:t>
      </w:r>
    </w:p>
    <w:p w:rsidR="0003655A" w:rsidRDefault="0003655A" w:rsidP="0003655A">
      <w:pPr>
        <w:pStyle w:val="a4"/>
        <w:spacing w:line="360" w:lineRule="auto"/>
        <w:rPr>
          <w:rFonts w:ascii="simsun" w:hAnsi="simsun"/>
          <w:color w:val="323E32"/>
          <w:sz w:val="21"/>
          <w:szCs w:val="21"/>
        </w:rPr>
      </w:pPr>
      <w:r>
        <w:rPr>
          <w:rFonts w:ascii="仿宋_GB2312" w:eastAsia="仿宋_GB2312" w:hint="eastAsia"/>
          <w:color w:val="323E32"/>
          <w:sz w:val="32"/>
          <w:szCs w:val="32"/>
        </w:rPr>
        <w:t> </w:t>
      </w:r>
    </w:p>
    <w:p w:rsidR="0003655A" w:rsidRDefault="0003655A" w:rsidP="0003655A">
      <w:pPr>
        <w:pStyle w:val="a4"/>
        <w:spacing w:line="360" w:lineRule="auto"/>
        <w:rPr>
          <w:rFonts w:ascii="simsun" w:hAnsi="simsun"/>
          <w:color w:val="323E32"/>
          <w:sz w:val="21"/>
          <w:szCs w:val="21"/>
        </w:rPr>
      </w:pPr>
      <w:r>
        <w:rPr>
          <w:rFonts w:ascii="仿宋_GB2312" w:eastAsia="仿宋_GB2312" w:hint="eastAsia"/>
          <w:color w:val="323E32"/>
          <w:sz w:val="32"/>
          <w:szCs w:val="32"/>
        </w:rPr>
        <w:t> </w:t>
      </w:r>
    </w:p>
    <w:p w:rsidR="0003655A" w:rsidRDefault="0003655A" w:rsidP="0003655A">
      <w:pPr>
        <w:pStyle w:val="a4"/>
        <w:spacing w:line="360" w:lineRule="auto"/>
        <w:rPr>
          <w:rFonts w:ascii="simsun" w:hAnsi="simsun"/>
          <w:color w:val="323E32"/>
          <w:sz w:val="21"/>
          <w:szCs w:val="21"/>
        </w:rPr>
      </w:pPr>
      <w:r>
        <w:rPr>
          <w:rFonts w:ascii="仿宋_GB2312" w:eastAsia="仿宋_GB2312" w:hint="eastAsia"/>
          <w:color w:val="323E32"/>
          <w:sz w:val="32"/>
          <w:szCs w:val="32"/>
        </w:rPr>
        <w:t> </w:t>
      </w:r>
    </w:p>
    <w:p w:rsidR="0003655A" w:rsidRDefault="0003655A" w:rsidP="0003655A">
      <w:pPr>
        <w:pStyle w:val="a4"/>
        <w:spacing w:line="360" w:lineRule="auto"/>
        <w:rPr>
          <w:rFonts w:ascii="simsun" w:hAnsi="simsun"/>
          <w:color w:val="323E32"/>
          <w:sz w:val="21"/>
          <w:szCs w:val="21"/>
        </w:rPr>
      </w:pPr>
      <w:r>
        <w:rPr>
          <w:rFonts w:ascii="仿宋_GB2312" w:eastAsia="仿宋_GB2312" w:hint="eastAsia"/>
          <w:color w:val="323E32"/>
          <w:sz w:val="32"/>
          <w:szCs w:val="32"/>
        </w:rPr>
        <w:t> </w:t>
      </w:r>
    </w:p>
    <w:p w:rsidR="0003655A" w:rsidRDefault="0003655A" w:rsidP="0003655A">
      <w:pPr>
        <w:pStyle w:val="a4"/>
        <w:spacing w:line="360" w:lineRule="auto"/>
        <w:rPr>
          <w:rFonts w:ascii="simsun" w:hAnsi="simsun"/>
          <w:color w:val="323E32"/>
          <w:sz w:val="21"/>
          <w:szCs w:val="21"/>
        </w:rPr>
      </w:pPr>
      <w:r>
        <w:rPr>
          <w:rFonts w:ascii="仿宋_GB2312" w:eastAsia="仿宋_GB2312" w:hint="eastAsia"/>
          <w:color w:val="323E32"/>
          <w:sz w:val="32"/>
          <w:szCs w:val="32"/>
        </w:rPr>
        <w:t> </w:t>
      </w:r>
    </w:p>
    <w:p w:rsidR="0003655A" w:rsidRDefault="0003655A" w:rsidP="0003655A">
      <w:pPr>
        <w:pStyle w:val="a4"/>
        <w:spacing w:line="360" w:lineRule="auto"/>
        <w:ind w:firstLineChars="1700" w:firstLine="5440"/>
        <w:rPr>
          <w:rFonts w:ascii="simsun" w:hAnsi="simsun"/>
          <w:color w:val="323E32"/>
          <w:sz w:val="21"/>
          <w:szCs w:val="21"/>
        </w:rPr>
      </w:pPr>
      <w:r>
        <w:rPr>
          <w:rFonts w:ascii="仿宋_GB2312" w:eastAsia="仿宋_GB2312" w:hint="eastAsia"/>
          <w:color w:val="323E32"/>
          <w:sz w:val="32"/>
          <w:szCs w:val="32"/>
        </w:rPr>
        <w:t>国家税务总局</w:t>
      </w:r>
    </w:p>
    <w:p w:rsidR="0003655A" w:rsidRDefault="0003655A" w:rsidP="0003655A">
      <w:pPr>
        <w:pStyle w:val="a4"/>
        <w:spacing w:line="360" w:lineRule="auto"/>
        <w:ind w:firstLineChars="1600" w:firstLine="5120"/>
        <w:rPr>
          <w:rFonts w:ascii="simsun" w:hAnsi="simsun"/>
          <w:color w:val="323E32"/>
          <w:sz w:val="21"/>
          <w:szCs w:val="21"/>
        </w:rPr>
      </w:pPr>
      <w:r>
        <w:rPr>
          <w:rFonts w:ascii="仿宋_GB2312" w:eastAsia="仿宋_GB2312" w:hint="eastAsia"/>
          <w:color w:val="323E32"/>
          <w:sz w:val="32"/>
          <w:szCs w:val="32"/>
        </w:rPr>
        <w:t>2012年12月28日</w:t>
      </w:r>
    </w:p>
    <w:p w:rsidR="00414F99" w:rsidRDefault="00414F99">
      <w:pPr>
        <w:rPr>
          <w:rFonts w:hint="eastAsia"/>
        </w:rPr>
      </w:pPr>
    </w:p>
    <w:sectPr w:rsidR="00414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8B"/>
    <w:rsid w:val="0003655A"/>
    <w:rsid w:val="00414F99"/>
    <w:rsid w:val="009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655A"/>
    <w:rPr>
      <w:b/>
      <w:bCs/>
    </w:rPr>
  </w:style>
  <w:style w:type="paragraph" w:styleId="a4">
    <w:name w:val="Normal (Web)"/>
    <w:basedOn w:val="a"/>
    <w:uiPriority w:val="99"/>
    <w:semiHidden/>
    <w:unhideWhenUsed/>
    <w:rsid w:val="0003655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655A"/>
    <w:rPr>
      <w:b/>
      <w:bCs/>
    </w:rPr>
  </w:style>
  <w:style w:type="paragraph" w:styleId="a4">
    <w:name w:val="Normal (Web)"/>
    <w:basedOn w:val="a"/>
    <w:uiPriority w:val="99"/>
    <w:semiHidden/>
    <w:unhideWhenUsed/>
    <w:rsid w:val="000365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88415">
      <w:bodyDiv w:val="1"/>
      <w:marLeft w:val="0"/>
      <w:marRight w:val="0"/>
      <w:marTop w:val="0"/>
      <w:marBottom w:val="0"/>
      <w:divBdr>
        <w:top w:val="none" w:sz="0" w:space="0" w:color="auto"/>
        <w:left w:val="none" w:sz="0" w:space="0" w:color="auto"/>
        <w:bottom w:val="none" w:sz="0" w:space="0" w:color="auto"/>
        <w:right w:val="none" w:sz="0" w:space="0" w:color="auto"/>
      </w:divBdr>
      <w:divsChild>
        <w:div w:id="1813447645">
          <w:marLeft w:val="0"/>
          <w:marRight w:val="0"/>
          <w:marTop w:val="0"/>
          <w:marBottom w:val="0"/>
          <w:divBdr>
            <w:top w:val="none" w:sz="0" w:space="0" w:color="auto"/>
            <w:left w:val="none" w:sz="0" w:space="0" w:color="auto"/>
            <w:bottom w:val="none" w:sz="0" w:space="0" w:color="auto"/>
            <w:right w:val="none" w:sz="0" w:space="0" w:color="auto"/>
          </w:divBdr>
          <w:divsChild>
            <w:div w:id="760950713">
              <w:marLeft w:val="0"/>
              <w:marRight w:val="0"/>
              <w:marTop w:val="0"/>
              <w:marBottom w:val="0"/>
              <w:divBdr>
                <w:top w:val="none" w:sz="0" w:space="0" w:color="auto"/>
                <w:left w:val="none" w:sz="0" w:space="0" w:color="auto"/>
                <w:bottom w:val="none" w:sz="0" w:space="0" w:color="auto"/>
                <w:right w:val="none" w:sz="0" w:space="0" w:color="auto"/>
              </w:divBdr>
              <w:divsChild>
                <w:div w:id="1100370113">
                  <w:marLeft w:val="0"/>
                  <w:marRight w:val="0"/>
                  <w:marTop w:val="0"/>
                  <w:marBottom w:val="0"/>
                  <w:divBdr>
                    <w:top w:val="none" w:sz="0" w:space="0" w:color="auto"/>
                    <w:left w:val="none" w:sz="0" w:space="0" w:color="auto"/>
                    <w:bottom w:val="none" w:sz="0" w:space="0" w:color="auto"/>
                    <w:right w:val="none" w:sz="0" w:space="0" w:color="auto"/>
                  </w:divBdr>
                  <w:divsChild>
                    <w:div w:id="2114592248">
                      <w:marLeft w:val="150"/>
                      <w:marRight w:val="0"/>
                      <w:marTop w:val="0"/>
                      <w:marBottom w:val="0"/>
                      <w:divBdr>
                        <w:top w:val="none" w:sz="0" w:space="0" w:color="auto"/>
                        <w:left w:val="none" w:sz="0" w:space="0" w:color="auto"/>
                        <w:bottom w:val="none" w:sz="0" w:space="0" w:color="auto"/>
                        <w:right w:val="none" w:sz="0" w:space="0" w:color="auto"/>
                      </w:divBdr>
                      <w:divsChild>
                        <w:div w:id="771972206">
                          <w:marLeft w:val="0"/>
                          <w:marRight w:val="0"/>
                          <w:marTop w:val="0"/>
                          <w:marBottom w:val="150"/>
                          <w:divBdr>
                            <w:top w:val="none" w:sz="0" w:space="0" w:color="auto"/>
                            <w:left w:val="none" w:sz="0" w:space="0" w:color="auto"/>
                            <w:bottom w:val="none" w:sz="0" w:space="0" w:color="auto"/>
                            <w:right w:val="none" w:sz="0" w:space="0" w:color="auto"/>
                          </w:divBdr>
                          <w:divsChild>
                            <w:div w:id="276178481">
                              <w:marLeft w:val="0"/>
                              <w:marRight w:val="0"/>
                              <w:marTop w:val="0"/>
                              <w:marBottom w:val="0"/>
                              <w:divBdr>
                                <w:top w:val="none" w:sz="0" w:space="0" w:color="auto"/>
                                <w:left w:val="none" w:sz="0" w:space="0" w:color="auto"/>
                                <w:bottom w:val="none" w:sz="0" w:space="0" w:color="auto"/>
                                <w:right w:val="none" w:sz="0" w:space="0" w:color="auto"/>
                              </w:divBdr>
                              <w:divsChild>
                                <w:div w:id="1219852560">
                                  <w:marLeft w:val="0"/>
                                  <w:marRight w:val="0"/>
                                  <w:marTop w:val="0"/>
                                  <w:marBottom w:val="0"/>
                                  <w:divBdr>
                                    <w:top w:val="none" w:sz="0" w:space="0" w:color="auto"/>
                                    <w:left w:val="none" w:sz="0" w:space="0" w:color="auto"/>
                                    <w:bottom w:val="none" w:sz="0" w:space="0" w:color="auto"/>
                                    <w:right w:val="none" w:sz="0" w:space="0" w:color="auto"/>
                                  </w:divBdr>
                                  <w:divsChild>
                                    <w:div w:id="1984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Words>
  <Characters>300</Characters>
  <Application>Microsoft Office Word</Application>
  <DocSecurity>0</DocSecurity>
  <Lines>2</Lines>
  <Paragraphs>1</Paragraphs>
  <ScaleCrop>false</ScaleCrop>
  <Company>微软中国</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2013-08-15T01:58:00Z</dcterms:created>
  <dcterms:modified xsi:type="dcterms:W3CDTF">2013-08-15T01:59:00Z</dcterms:modified>
</cp:coreProperties>
</file>