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7A" w:rsidRPr="0011077A" w:rsidRDefault="0011077A" w:rsidP="0011077A">
      <w:pPr>
        <w:widowControl/>
        <w:spacing w:before="100" w:beforeAutospacing="1" w:after="100" w:afterAutospacing="1"/>
        <w:jc w:val="left"/>
        <w:outlineLvl w:val="0"/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</w:pPr>
      <w:r w:rsidRPr="0011077A">
        <w:rPr>
          <w:rFonts w:ascii="Verdana" w:eastAsia="宋体" w:hAnsi="Verdana" w:cs="宋体"/>
          <w:b/>
          <w:bCs/>
          <w:color w:val="363636"/>
          <w:kern w:val="36"/>
          <w:sz w:val="48"/>
          <w:szCs w:val="48"/>
        </w:rPr>
        <w:t>国家税务局关于印花税若干具体问题的规定</w:t>
      </w:r>
    </w:p>
    <w:p w:rsidR="0011077A" w:rsidRPr="0011077A" w:rsidRDefault="0011077A" w:rsidP="0011077A">
      <w:pPr>
        <w:widowControl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国税地字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[1988]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第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025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号</w:t>
      </w:r>
    </w:p>
    <w:p w:rsidR="0011077A" w:rsidRPr="0011077A" w:rsidRDefault="0011077A" w:rsidP="0011077A">
      <w:pPr>
        <w:widowControl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颁布时间：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1988-12-12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发文单位：国家税务总局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根据《中华人民共和国印花税暂行条例》及其施行细则的规定，结合各地反映的实际情况，现对印花税的若干具体问题规定如下：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对由受托方提供原材料的加工、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定作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合同，如何贴花？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由受托方提供原材料的加工、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定作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合同，凡在合同中分别记载加工费金额与原材料金额的，应分别按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“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加工承揽合同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”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、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“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购销合同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”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计税，两项税额相加数，即为合同应贴印花；合同中不划分加工费金额与原材料金额的，应按全部金额，依照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“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加工承揽合同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”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计税贴花。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2.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对商店、门市部的零星加工修理业务开具的修理单，是否贴花？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对商店、门市部的零星加工修理业务开具的修理单，不贴印花。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3.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房地产管理部门与个人订立的租房合同，应否贴印花？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对房地产管理部门与个人订立的租房合同，凡用于生活居住的，暂免贴印花；用于生产经营的，应按规定贴花。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4.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有些技术合同、租赁合同等，在签订时不能计算金额的，如何贴花？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有些合同在签订时无法确定计税金额，如技术转让合同中的转让收入，是按销售收入的一定比例收取或是按实现利润分成的；财产租赁合同，只是规定了月（天）租金标准而却无租赁期限的。对这类合同，可在签订时先按定额五元贴花，以后结算时再按实际金额计税，补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5.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对货物运输单、仓储保管单、财产</w:t>
      </w:r>
      <w:hyperlink r:id="rId5" w:tgtFrame="_blank" w:history="1">
        <w:r w:rsidRPr="0011077A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保险</w:t>
        </w:r>
      </w:hyperlink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单、</w:t>
      </w:r>
      <w:hyperlink r:id="rId6" w:tgtFrame="_blank" w:history="1">
        <w:r w:rsidRPr="0011077A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银行</w:t>
        </w:r>
      </w:hyperlink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借据等单据，是否贴花？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对货物运输、仓储保管、财产保险、银行借款等，办理一项业务既书立合同，又开立单据的，只就合同贴花；凡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不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书立合同，只开立单据，以单据作为合同使用的，应按照规定贴花。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6.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运输部门承运快件行李、包裹开具的托运单据，是否贴花？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对铁路、公路、航运、水路承运快件行李、包裹开具的托运单据，暂免贴印花。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7.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不兑现或不按期兑现的合同，是否贴花？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依照印花税暂行条例规定，合同签订时即应贴花，履行完税手续。因此，不论合同是否兑现或能否按期兑现，都一律按照规定贴花。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lastRenderedPageBreak/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8.1988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年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10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月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日开征印花税，以前签订的合同，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10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月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日以后修改合同增加金额的，是否补贴印花？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凡修改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合同增加金额的，应就增加部分补贴印花。对印花税开征前签订的合同，开征后修改合同增加金额的，亦应按增加金额补贴印花。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9.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某些合同履行后，实际结算金额与合同所载金额不一致的，应否补贴印花？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依照印花税暂行条例规定，纳税人应在合同签订时按合同所载金额计税贴花。因此，对已履行并贴花的合同，发现实际结算金额与合同所载金额不一致的，一般不再补贴印花。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10.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企业租赁承包经营合同，是否贴花？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企业与主管部门等签订的租赁承包经营合同，不属于财产租赁合同，不应贴花。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11.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企业、个人出租门店、柜台等签订的合同，是否贴花？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企业、个人出租门店、柜台等签订的合同，属于财产租赁合同，应按照规定贴花。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12.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什么是副本视同正本使用？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纳税人的已缴纳印花税凭证的正本遗失或毁损，而以副本替代的，即为副本视同正本使用，应另贴印花。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13.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如何确定纳税人的自有流动资金？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对纳税人的自有流动资金，应据其所适用的财务</w:t>
      </w:r>
      <w:hyperlink r:id="rId7" w:tgtFrame="_blank" w:history="1">
        <w:r w:rsidRPr="0011077A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会计</w:t>
        </w:r>
      </w:hyperlink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制度确定。适用国营企业财务会计制度的纳税人，其自有流动资金包括国家拨入的、企业税后利润补充的、其他单位投入以及集资入账形成的流动资金。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适用其他财务会计制度的纳税人，其自有流动资金由各省、自治区、直辖市</w:t>
      </w:r>
      <w:hyperlink r:id="rId8" w:tgtFrame="_blank" w:history="1">
        <w:r w:rsidRPr="0011077A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税务</w:t>
        </w:r>
      </w:hyperlink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局按照上述原则具体确定。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14.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设置在其他部门、车间的明细分类账，如何贴花？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对采用一级核算形式的，只就</w:t>
      </w:r>
      <w:hyperlink r:id="rId9" w:tgtFrame="_blank" w:history="1">
        <w:r w:rsidRPr="0011077A">
          <w:rPr>
            <w:rFonts w:ascii="Verdana" w:eastAsia="宋体" w:hAnsi="Verdana" w:cs="宋体"/>
            <w:color w:val="363636"/>
            <w:kern w:val="0"/>
            <w:sz w:val="18"/>
            <w:szCs w:val="18"/>
          </w:rPr>
          <w:t>财会</w:t>
        </w:r>
      </w:hyperlink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部门设置的账簿贴花；采用分级核算形式的，除财会部门的账簿应贴花外，财会部门设置在其他部门和车间的明细分类账，亦应按规定贴花。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车间、门市部、仓库设置的不属于会计核算范围或虽属会计核算范围，但不记载金额的登记簿、统计簿、台账等，不贴印花。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15.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对会计核算采用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以表代账的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，应如何贴花？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对日常用单页表式记载资金活动情况，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以表代账的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，在未形成账簿（册）前，暂不贴花，待装订成册时，按册贴花。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16.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对记载资金的账簿，启用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新账未增加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资金的，是否按定额贴花？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lastRenderedPageBreak/>
        <w:t xml:space="preserve">　　凡是记载资金的账簿，启用新账时，资金未增加的，不再按件定额贴花。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17.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对有经营收入的事业单位使用的账簿，应如何贴花？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对有经营收入的事业单位，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凡属由国家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财政部门拨付事业经费，实行差额预算管理的单位，其记载经营业务的账簿，按其他账簿定额贴花，不记载经营业务的账簿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不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贴花；凡</w:t>
      </w:r>
      <w:proofErr w:type="gramStart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属经费</w:t>
      </w:r>
      <w:proofErr w:type="gramEnd"/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来源实行自收自支的单位，其营业账簿，应对记载资金的账簿和其他账簿分别按规定贴花。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18.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跨地区经营的分支机构，其营业账簿应如何贴花？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跨地区经营的分支机构使用的营业账簿，应由各分支机构在其所在地缴纳印花税。对上级单位核拨资金的分支机构，其记载资金的账簿按核拨的账面资金数额计税贴花，其他账簿按定额贴花；对上级单位不核拨资金的分支机构，只就其他账簿按定额贴花。为避免对同一资金重复计税贴花，上级单位记载资金的账簿，应按扣除拨给下属机构资金数额后的其余部分计税贴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19.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对企业兼并的并入资金是否补贴印花？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经企业主管部门批准的国营、集体企业兼并，对并入单位的资产，凡已按资金总额贴花的，接收单位对并入的资金不再补贴印花。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FF0000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808080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FF0000"/>
          <w:kern w:val="0"/>
          <w:sz w:val="18"/>
          <w:szCs w:val="18"/>
        </w:rPr>
        <w:t>20.</w:t>
      </w:r>
      <w:r w:rsidRPr="0011077A">
        <w:rPr>
          <w:rFonts w:ascii="Verdana" w:eastAsia="宋体" w:hAnsi="Verdana" w:cs="宋体"/>
          <w:color w:val="FF0000"/>
          <w:kern w:val="0"/>
          <w:sz w:val="18"/>
          <w:szCs w:val="18"/>
        </w:rPr>
        <w:t>对微利、亏损企业，可否减免税？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FF0000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FF0000"/>
          <w:kern w:val="0"/>
          <w:sz w:val="18"/>
          <w:szCs w:val="18"/>
        </w:rPr>
        <w:t xml:space="preserve">　　对微利、亏损企业不能减免印花税。但是，对微利、亏损企业记载资金的账簿，第一次贴花数额较大，难以承担的，经当地税务机关批准，可允许在三年内分次贴足印花。　　（根据国税函</w:t>
      </w:r>
      <w:r w:rsidRPr="0011077A">
        <w:rPr>
          <w:rFonts w:ascii="Verdana" w:eastAsia="宋体" w:hAnsi="Verdana" w:cs="宋体"/>
          <w:color w:val="FF0000"/>
          <w:kern w:val="0"/>
          <w:sz w:val="18"/>
          <w:szCs w:val="18"/>
        </w:rPr>
        <w:t>[2007]629</w:t>
      </w:r>
      <w:r w:rsidRPr="0011077A">
        <w:rPr>
          <w:rFonts w:ascii="Verdana" w:eastAsia="宋体" w:hAnsi="Verdana" w:cs="宋体"/>
          <w:color w:val="FF0000"/>
          <w:kern w:val="0"/>
          <w:sz w:val="18"/>
          <w:szCs w:val="18"/>
        </w:rPr>
        <w:t>号规定，灰色文字已被废止。）</w:t>
      </w:r>
      <w:bookmarkStart w:id="0" w:name="_GoBack"/>
      <w:bookmarkEnd w:id="0"/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21.</w:t>
      </w: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>对营业账簿，应在什么位置上贴花？</w:t>
      </w:r>
    </w:p>
    <w:p w:rsidR="0011077A" w:rsidRPr="0011077A" w:rsidRDefault="0011077A" w:rsidP="0011077A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8"/>
          <w:szCs w:val="18"/>
        </w:rPr>
      </w:pPr>
      <w:r w:rsidRPr="0011077A">
        <w:rPr>
          <w:rFonts w:ascii="Verdana" w:eastAsia="宋体" w:hAnsi="Verdana" w:cs="宋体"/>
          <w:color w:val="363636"/>
          <w:kern w:val="0"/>
          <w:sz w:val="18"/>
          <w:szCs w:val="18"/>
        </w:rPr>
        <w:t xml:space="preserve">　　在营业账簿上贴印花税票，须在账簿首页右上角粘贴，不准粘贴在账夹上。</w:t>
      </w:r>
    </w:p>
    <w:p w:rsidR="00B13483" w:rsidRPr="0011077A" w:rsidRDefault="00B13483" w:rsidP="0011077A">
      <w:pPr>
        <w:jc w:val="left"/>
        <w:rPr>
          <w:rFonts w:hint="eastAsia"/>
        </w:rPr>
      </w:pPr>
    </w:p>
    <w:sectPr w:rsidR="00B13483" w:rsidRPr="0011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48"/>
    <w:rsid w:val="0011077A"/>
    <w:rsid w:val="00841948"/>
    <w:rsid w:val="00B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07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077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077A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10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107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1077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1077A"/>
    <w:rPr>
      <w:strike w:val="0"/>
      <w:dstrike w:val="0"/>
      <w:color w:val="36363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10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8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acc.com/shuish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acc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naacc.com/wangxiao/ccb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hinaacc.com/web/lc_bx_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naacc.com/web/news_ck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2290</Characters>
  <Application>Microsoft Office Word</Application>
  <DocSecurity>0</DocSecurity>
  <Lines>19</Lines>
  <Paragraphs>5</Paragraphs>
  <ScaleCrop>false</ScaleCrop>
  <Company>微软中国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2013-09-06T08:25:00Z</dcterms:created>
  <dcterms:modified xsi:type="dcterms:W3CDTF">2013-09-06T08:25:00Z</dcterms:modified>
</cp:coreProperties>
</file>