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F1" w:rsidRPr="007279F1" w:rsidRDefault="007279F1" w:rsidP="007279F1">
      <w:pPr>
        <w:widowControl/>
        <w:spacing w:before="100" w:beforeAutospacing="1" w:after="100" w:afterAutospacing="1" w:line="300" w:lineRule="atLeast"/>
        <w:jc w:val="left"/>
        <w:outlineLvl w:val="1"/>
        <w:rPr>
          <w:rFonts w:ascii="微软雅黑" w:eastAsia="微软雅黑" w:hAnsi="微软雅黑" w:cs="宋体"/>
          <w:color w:val="323E32"/>
          <w:kern w:val="0"/>
          <w:sz w:val="27"/>
          <w:szCs w:val="27"/>
        </w:rPr>
      </w:pPr>
      <w:r w:rsidRPr="007279F1">
        <w:rPr>
          <w:rFonts w:ascii="微软雅黑" w:eastAsia="微软雅黑" w:hAnsi="微软雅黑" w:cs="宋体" w:hint="eastAsia"/>
          <w:color w:val="323E32"/>
          <w:kern w:val="0"/>
          <w:sz w:val="27"/>
          <w:szCs w:val="27"/>
        </w:rPr>
        <w:t>国家税务总局公告2013年第39号</w:t>
      </w:r>
      <w:bookmarkStart w:id="0" w:name="_GoBack"/>
      <w:bookmarkEnd w:id="0"/>
    </w:p>
    <w:p w:rsidR="007279F1" w:rsidRPr="007279F1" w:rsidRDefault="007279F1" w:rsidP="007279F1">
      <w:pPr>
        <w:widowControl/>
        <w:spacing w:before="100" w:beforeAutospacing="1" w:after="100" w:afterAutospacing="1" w:line="360" w:lineRule="auto"/>
        <w:jc w:val="center"/>
        <w:outlineLvl w:val="3"/>
        <w:rPr>
          <w:rFonts w:ascii="simsun" w:eastAsia="宋体" w:hAnsi="simsun" w:cs="宋体"/>
          <w:b/>
          <w:bCs/>
          <w:color w:val="323E32"/>
          <w:kern w:val="0"/>
          <w:sz w:val="24"/>
          <w:szCs w:val="24"/>
        </w:rPr>
      </w:pPr>
      <w:r w:rsidRPr="007279F1">
        <w:rPr>
          <w:rFonts w:ascii="simsun" w:eastAsia="宋体" w:hAnsi="simsun" w:cs="宋体"/>
          <w:b/>
          <w:bCs/>
          <w:color w:val="323E32"/>
          <w:kern w:val="0"/>
          <w:sz w:val="24"/>
          <w:szCs w:val="24"/>
        </w:rPr>
        <w:t>国家税务总局关于在全国开展营业税改征增值税试点有关征收管理问题的公告</w:t>
      </w:r>
    </w:p>
    <w:p w:rsidR="007279F1" w:rsidRPr="007279F1" w:rsidRDefault="007279F1" w:rsidP="007279F1">
      <w:pPr>
        <w:widowControl/>
        <w:spacing w:line="360" w:lineRule="auto"/>
        <w:jc w:val="left"/>
        <w:rPr>
          <w:rFonts w:ascii="simsun" w:eastAsia="宋体" w:hAnsi="simsun" w:cs="宋体"/>
          <w:color w:val="323E32"/>
          <w:kern w:val="0"/>
          <w:szCs w:val="21"/>
        </w:rPr>
      </w:pPr>
      <w:r w:rsidRPr="007279F1">
        <w:rPr>
          <w:rFonts w:ascii="simsun" w:eastAsia="宋体" w:hAnsi="simsun" w:cs="宋体"/>
          <w:color w:val="323E32"/>
          <w:kern w:val="0"/>
          <w:szCs w:val="21"/>
        </w:rPr>
        <w:t xml:space="preserve">  </w:t>
      </w:r>
      <w:r w:rsidRPr="007279F1">
        <w:rPr>
          <w:rFonts w:ascii="仿宋_GB2312" w:eastAsia="仿宋_GB2312" w:hAnsi="simsun" w:cs="宋体" w:hint="eastAsia"/>
          <w:color w:val="323E32"/>
          <w:kern w:val="0"/>
          <w:sz w:val="32"/>
          <w:szCs w:val="32"/>
        </w:rPr>
        <w:t>为了贯彻落实《财政部国家税务总局关于在全国开展交通运输业和部分现代服务业营业税改征增值税试点税收政策的通知》（财税〔2013〕37号）精神，保障营业税改征增值税（以下简称</w:t>
      </w:r>
      <w:proofErr w:type="gramStart"/>
      <w:r w:rsidRPr="007279F1">
        <w:rPr>
          <w:rFonts w:ascii="仿宋_GB2312" w:eastAsia="仿宋_GB2312" w:hAnsi="simsun" w:cs="宋体" w:hint="eastAsia"/>
          <w:color w:val="323E32"/>
          <w:kern w:val="0"/>
          <w:sz w:val="32"/>
          <w:szCs w:val="32"/>
        </w:rPr>
        <w:t>营改增</w:t>
      </w:r>
      <w:proofErr w:type="gramEnd"/>
      <w:r w:rsidRPr="007279F1">
        <w:rPr>
          <w:rFonts w:ascii="仿宋_GB2312" w:eastAsia="仿宋_GB2312" w:hAnsi="simsun" w:cs="宋体" w:hint="eastAsia"/>
          <w:color w:val="323E32"/>
          <w:kern w:val="0"/>
          <w:sz w:val="32"/>
          <w:szCs w:val="32"/>
        </w:rPr>
        <w:t>）改革试点的顺利实施，现将征收管理有关问题公告如下：</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　　一、关于纳税人发票使用问题</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（一）自本地区</w:t>
      </w:r>
      <w:proofErr w:type="gramStart"/>
      <w:r w:rsidRPr="007279F1">
        <w:rPr>
          <w:rFonts w:ascii="仿宋_GB2312" w:eastAsia="仿宋_GB2312" w:hAnsi="simsun" w:cs="宋体" w:hint="eastAsia"/>
          <w:color w:val="323E32"/>
          <w:kern w:val="0"/>
          <w:sz w:val="32"/>
          <w:szCs w:val="32"/>
        </w:rPr>
        <w:t>营改增试点</w:t>
      </w:r>
      <w:proofErr w:type="gramEnd"/>
      <w:r w:rsidRPr="007279F1">
        <w:rPr>
          <w:rFonts w:ascii="仿宋_GB2312" w:eastAsia="仿宋_GB2312" w:hAnsi="simsun" w:cs="宋体" w:hint="eastAsia"/>
          <w:color w:val="323E32"/>
          <w:kern w:val="0"/>
          <w:sz w:val="32"/>
          <w:szCs w:val="32"/>
        </w:rPr>
        <w:t>实施之日起，增值税纳税人不得开具公路、内河货物运输业统一发票。</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增值税一般纳税人（以下简称一般纳税人）提供货物运输服务的，使用货物运输业增值税专用发票（以下简称货运专票）和普通发票；提供货物运输服务之外其他增值税应税项目的，统一使用增值税专用发票（以下简称专用发票）和增值税普通发票。 </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小规模纳税人提供货物运输服务，服务接受方索取货运专票的，可向主管税务机关申请代开，填写《代开货物运输业增值税专用发票缴纳税款申报单》（附件1）。代开货运专</w:t>
      </w:r>
      <w:proofErr w:type="gramStart"/>
      <w:r w:rsidRPr="007279F1">
        <w:rPr>
          <w:rFonts w:ascii="仿宋_GB2312" w:eastAsia="仿宋_GB2312" w:hAnsi="simsun" w:cs="宋体" w:hint="eastAsia"/>
          <w:color w:val="323E32"/>
          <w:kern w:val="0"/>
          <w:sz w:val="32"/>
          <w:szCs w:val="32"/>
        </w:rPr>
        <w:t>票按照</w:t>
      </w:r>
      <w:proofErr w:type="gramEnd"/>
      <w:r w:rsidRPr="007279F1">
        <w:rPr>
          <w:rFonts w:ascii="仿宋_GB2312" w:eastAsia="仿宋_GB2312" w:hAnsi="simsun" w:cs="宋体" w:hint="eastAsia"/>
          <w:color w:val="323E32"/>
          <w:kern w:val="0"/>
          <w:sz w:val="32"/>
          <w:szCs w:val="32"/>
        </w:rPr>
        <w:t>代开专用发票的有关规定执行。</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lastRenderedPageBreak/>
        <w:t>（二）提供港口码头服务、货运客运场站服务、装卸搬运服务、旅客运输服务的一般纳税人，可以选择使用定额普通发票。</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三）从事国际货物运输代理业务的一般纳税人，应使用六联专用发票或五联增值税普通发票，其中第四联用作购付汇联；从事国际货物运输代理业务的小规模纳税人，应使用普通发票，其中第四联用作购付汇联。</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四）纳税人于本地区试点实施之日前提供改征增值税的营业税应税服务并开具营业税发票后，如发生服务中止、折让、开票有误等情形，且不符合发票作废条件的，应于2014年3月31日前向原主管税务机关申请开具营业税红字发票，不得开具红字专用发票和红字货运专票。需重新开具发票的，应于2014年3月31日前向原主管税务机关申请开具营业税发票，不得开具专用发票或货运专票。</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　　二、关于税控系统使用问题</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w:t>
      </w:r>
      <w:r w:rsidRPr="007279F1">
        <w:rPr>
          <w:rFonts w:ascii="simsun" w:eastAsia="宋体" w:hAnsi="simsun" w:cs="宋体"/>
          <w:color w:val="323E32"/>
          <w:kern w:val="0"/>
          <w:szCs w:val="21"/>
        </w:rPr>
        <w:t xml:space="preserve"> </w:t>
      </w:r>
      <w:r w:rsidRPr="007279F1">
        <w:rPr>
          <w:rFonts w:ascii="仿宋_GB2312" w:eastAsia="仿宋_GB2312" w:hAnsi="simsun" w:cs="宋体" w:hint="eastAsia"/>
          <w:color w:val="323E32"/>
          <w:kern w:val="0"/>
          <w:sz w:val="32"/>
          <w:szCs w:val="32"/>
        </w:rPr>
        <w:t>（一）自本地区</w:t>
      </w:r>
      <w:proofErr w:type="gramStart"/>
      <w:r w:rsidRPr="007279F1">
        <w:rPr>
          <w:rFonts w:ascii="仿宋_GB2312" w:eastAsia="仿宋_GB2312" w:hAnsi="simsun" w:cs="宋体" w:hint="eastAsia"/>
          <w:color w:val="323E32"/>
          <w:kern w:val="0"/>
          <w:sz w:val="32"/>
          <w:szCs w:val="32"/>
        </w:rPr>
        <w:t>营改增试点</w:t>
      </w:r>
      <w:proofErr w:type="gramEnd"/>
      <w:r w:rsidRPr="007279F1">
        <w:rPr>
          <w:rFonts w:ascii="仿宋_GB2312" w:eastAsia="仿宋_GB2312" w:hAnsi="simsun" w:cs="宋体" w:hint="eastAsia"/>
          <w:color w:val="323E32"/>
          <w:kern w:val="0"/>
          <w:sz w:val="32"/>
          <w:szCs w:val="32"/>
        </w:rPr>
        <w:t>实施之日起，一般纳税人提供货物运输服务、开具货运专票的，使用货物运输业增值税专用发票税控系统（以下简称货运专票税控系统）；提供货物运输服务之外的其他增值税应税服务、开具专用发票和增值</w:t>
      </w:r>
      <w:r w:rsidRPr="007279F1">
        <w:rPr>
          <w:rFonts w:ascii="仿宋_GB2312" w:eastAsia="仿宋_GB2312" w:hAnsi="simsun" w:cs="宋体" w:hint="eastAsia"/>
          <w:color w:val="323E32"/>
          <w:kern w:val="0"/>
          <w:sz w:val="32"/>
          <w:szCs w:val="32"/>
        </w:rPr>
        <w:lastRenderedPageBreak/>
        <w:t>税普通发票的，使用增值税防伪税控系统（以下简称防伪税控系统）。</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（二）自2013年8月1日起，一般纳税人从事机动车（旧机动车除外）零售业务开具机动车销售统一发票，应使用机动车销售统一发票税控系统（以下简称机动车发票税控系统）。</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（三）试点纳税人使用的防伪税控系统专用设备为金税盘和报税盘，纳税人应当使用金税盘开具发票，使用</w:t>
      </w:r>
      <w:proofErr w:type="gramStart"/>
      <w:r w:rsidRPr="007279F1">
        <w:rPr>
          <w:rFonts w:ascii="仿宋_GB2312" w:eastAsia="仿宋_GB2312" w:hAnsi="simsun" w:cs="宋体" w:hint="eastAsia"/>
          <w:color w:val="323E32"/>
          <w:kern w:val="0"/>
          <w:sz w:val="32"/>
          <w:szCs w:val="32"/>
        </w:rPr>
        <w:t>报税盘</w:t>
      </w:r>
      <w:proofErr w:type="gramEnd"/>
      <w:r w:rsidRPr="007279F1">
        <w:rPr>
          <w:rFonts w:ascii="仿宋_GB2312" w:eastAsia="仿宋_GB2312" w:hAnsi="simsun" w:cs="宋体" w:hint="eastAsia"/>
          <w:color w:val="323E32"/>
          <w:kern w:val="0"/>
          <w:sz w:val="32"/>
          <w:szCs w:val="32"/>
        </w:rPr>
        <w:t>领购发票、抄报税；货运专票税控系统和机动车发票税控系统专用设备为税控盘和报税盘，纳税人应当使用税控盘开具发票，使用</w:t>
      </w:r>
      <w:proofErr w:type="gramStart"/>
      <w:r w:rsidRPr="007279F1">
        <w:rPr>
          <w:rFonts w:ascii="仿宋_GB2312" w:eastAsia="仿宋_GB2312" w:hAnsi="simsun" w:cs="宋体" w:hint="eastAsia"/>
          <w:color w:val="323E32"/>
          <w:kern w:val="0"/>
          <w:sz w:val="32"/>
          <w:szCs w:val="32"/>
        </w:rPr>
        <w:t>报税盘</w:t>
      </w:r>
      <w:proofErr w:type="gramEnd"/>
      <w:r w:rsidRPr="007279F1">
        <w:rPr>
          <w:rFonts w:ascii="仿宋_GB2312" w:eastAsia="仿宋_GB2312" w:hAnsi="simsun" w:cs="宋体" w:hint="eastAsia"/>
          <w:color w:val="323E32"/>
          <w:kern w:val="0"/>
          <w:sz w:val="32"/>
          <w:szCs w:val="32"/>
        </w:rPr>
        <w:t>领购发票、抄报税。</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货运专票税控系统及专用设备管理，按照现行防伪税控系统有关规定执行。各省国税机关可对现有相关文书作适当调整。</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（四）北京市小规模纳税人自2012年9月1日起使用金税盘或税控盘开具普通发票，使用</w:t>
      </w:r>
      <w:proofErr w:type="gramStart"/>
      <w:r w:rsidRPr="007279F1">
        <w:rPr>
          <w:rFonts w:ascii="仿宋_GB2312" w:eastAsia="仿宋_GB2312" w:hAnsi="simsun" w:cs="宋体" w:hint="eastAsia"/>
          <w:color w:val="323E32"/>
          <w:kern w:val="0"/>
          <w:sz w:val="32"/>
          <w:szCs w:val="32"/>
        </w:rPr>
        <w:t>报税盘</w:t>
      </w:r>
      <w:proofErr w:type="gramEnd"/>
      <w:r w:rsidRPr="007279F1">
        <w:rPr>
          <w:rFonts w:ascii="仿宋_GB2312" w:eastAsia="仿宋_GB2312" w:hAnsi="simsun" w:cs="宋体" w:hint="eastAsia"/>
          <w:color w:val="323E32"/>
          <w:kern w:val="0"/>
          <w:sz w:val="32"/>
          <w:szCs w:val="32"/>
        </w:rPr>
        <w:t>领购发票、</w:t>
      </w:r>
      <w:proofErr w:type="gramStart"/>
      <w:r w:rsidRPr="007279F1">
        <w:rPr>
          <w:rFonts w:ascii="仿宋_GB2312" w:eastAsia="仿宋_GB2312" w:hAnsi="simsun" w:cs="宋体" w:hint="eastAsia"/>
          <w:color w:val="323E32"/>
          <w:kern w:val="0"/>
          <w:sz w:val="32"/>
          <w:szCs w:val="32"/>
        </w:rPr>
        <w:t>抄报税</w:t>
      </w:r>
      <w:proofErr w:type="gramEnd"/>
      <w:r w:rsidRPr="007279F1">
        <w:rPr>
          <w:rFonts w:ascii="仿宋_GB2312" w:eastAsia="仿宋_GB2312" w:hAnsi="simsun" w:cs="宋体" w:hint="eastAsia"/>
          <w:color w:val="323E32"/>
          <w:kern w:val="0"/>
          <w:sz w:val="32"/>
          <w:szCs w:val="32"/>
        </w:rPr>
        <w:t>的办法继续执行。</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三、关于增值税专用发票（增值税税控系统）最高开票限额审批问题</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lastRenderedPageBreak/>
        <w:t>增值税专用发票（增值税税控系统）实行最高开票限额管理。最高开票限额，是指单份专用发票或货运专票开具的销售额合计数不得达到的上限额度。</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最高开票限额由一般纳税人申请，区县税务机关依法审批。一般纳税人申请最高开票限额时，需填报《增值税专用发票最高开票限额申请单》（附件2）。主管税务机关受理纳税人申请以后，根据需要进行实地查验。实地查验的范围和方法由各省国税机关确定。</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税务机关应根据纳税人实际生产经营和销售情况进行审批，保证纳税人生产经营的正常需要。</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　　四、关于货运专票开具问题</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　　（一）一般纳税人提供应税货物运输服务，使用货运专票；提供其他增值税应税项目、免税项目或非增值税应税项目的，不得使用货运专票。</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二）货运专票中“承运人及纳税人识别号”栏填写提供货物运输服务、开具货运专票的一般纳税人信息；“实际受票方及纳税人识别号”栏填写实际负担运输费用、抵扣进项税额的一般纳税人信息；“费用项目及金额”栏填写应税货物运输服务明细项目及不含增值税的销售额；“合计金额”栏填写应税货物运输服务项目不含增值税的销售额合计；</w:t>
      </w:r>
      <w:r w:rsidRPr="007279F1">
        <w:rPr>
          <w:rFonts w:ascii="仿宋_GB2312" w:eastAsia="仿宋_GB2312" w:hAnsi="simsun" w:cs="宋体" w:hint="eastAsia"/>
          <w:color w:val="323E32"/>
          <w:kern w:val="0"/>
          <w:sz w:val="32"/>
          <w:szCs w:val="32"/>
        </w:rPr>
        <w:lastRenderedPageBreak/>
        <w:t>“税率”栏填写增值税税率；“税额”栏填写按</w:t>
      </w:r>
      <w:proofErr w:type="gramStart"/>
      <w:r w:rsidRPr="007279F1">
        <w:rPr>
          <w:rFonts w:ascii="仿宋_GB2312" w:eastAsia="仿宋_GB2312" w:hAnsi="simsun" w:cs="宋体" w:hint="eastAsia"/>
          <w:color w:val="323E32"/>
          <w:kern w:val="0"/>
          <w:sz w:val="32"/>
          <w:szCs w:val="32"/>
        </w:rPr>
        <w:t>照应税</w:t>
      </w:r>
      <w:proofErr w:type="gramEnd"/>
      <w:r w:rsidRPr="007279F1">
        <w:rPr>
          <w:rFonts w:ascii="仿宋_GB2312" w:eastAsia="仿宋_GB2312" w:hAnsi="simsun" w:cs="宋体" w:hint="eastAsia"/>
          <w:color w:val="323E32"/>
          <w:kern w:val="0"/>
          <w:sz w:val="32"/>
          <w:szCs w:val="32"/>
        </w:rPr>
        <w:t>货物运输服务项目不含增值税的销售额和适用税率计算得出的增值税额；“价税合计（大写）（小写）”栏填写不含增值税的销售额和增值税额的合计；“机器编号”栏填写货运专票税控系统税控盘编号。</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（三）税务机关在代开货运专票时，货运专票税控系统在货运专票左上角自动打印“代开”字样；“税率”栏填写小规模纳税人增值税征收率；“税额”栏填写按</w:t>
      </w:r>
      <w:proofErr w:type="gramStart"/>
      <w:r w:rsidRPr="007279F1">
        <w:rPr>
          <w:rFonts w:ascii="仿宋_GB2312" w:eastAsia="仿宋_GB2312" w:hAnsi="simsun" w:cs="宋体" w:hint="eastAsia"/>
          <w:color w:val="323E32"/>
          <w:kern w:val="0"/>
          <w:sz w:val="32"/>
          <w:szCs w:val="32"/>
        </w:rPr>
        <w:t>照应税</w:t>
      </w:r>
      <w:proofErr w:type="gramEnd"/>
      <w:r w:rsidRPr="007279F1">
        <w:rPr>
          <w:rFonts w:ascii="仿宋_GB2312" w:eastAsia="仿宋_GB2312" w:hAnsi="simsun" w:cs="宋体" w:hint="eastAsia"/>
          <w:color w:val="323E32"/>
          <w:kern w:val="0"/>
          <w:sz w:val="32"/>
          <w:szCs w:val="32"/>
        </w:rPr>
        <w:t>货物运输服务项目不含增值税的销售额和小规模纳税人增值税征收率计算得出的增值税额；“备注”栏填写税收完税凭证号码；其他栏</w:t>
      </w:r>
      <w:proofErr w:type="gramStart"/>
      <w:r w:rsidRPr="007279F1">
        <w:rPr>
          <w:rFonts w:ascii="仿宋_GB2312" w:eastAsia="仿宋_GB2312" w:hAnsi="simsun" w:cs="宋体" w:hint="eastAsia"/>
          <w:color w:val="323E32"/>
          <w:kern w:val="0"/>
          <w:sz w:val="32"/>
          <w:szCs w:val="32"/>
        </w:rPr>
        <w:t>次内容</w:t>
      </w:r>
      <w:proofErr w:type="gramEnd"/>
      <w:r w:rsidRPr="007279F1">
        <w:rPr>
          <w:rFonts w:ascii="仿宋_GB2312" w:eastAsia="仿宋_GB2312" w:hAnsi="simsun" w:cs="宋体" w:hint="eastAsia"/>
          <w:color w:val="323E32"/>
          <w:kern w:val="0"/>
          <w:sz w:val="32"/>
          <w:szCs w:val="32"/>
        </w:rPr>
        <w:t>与本条第（二）项相同。</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（四）提供货物运输服务，开具货运专票后，如发生应税服务中止、折让、开票有误以及发票抵扣联、发票联均无法认证等情形，且不符合发票作废条件，需要开具红字货运专票的，实际</w:t>
      </w:r>
      <w:proofErr w:type="gramStart"/>
      <w:r w:rsidRPr="007279F1">
        <w:rPr>
          <w:rFonts w:ascii="仿宋_GB2312" w:eastAsia="仿宋_GB2312" w:hAnsi="simsun" w:cs="宋体" w:hint="eastAsia"/>
          <w:color w:val="323E32"/>
          <w:kern w:val="0"/>
          <w:sz w:val="32"/>
          <w:szCs w:val="32"/>
        </w:rPr>
        <w:t>受票方或</w:t>
      </w:r>
      <w:proofErr w:type="gramEnd"/>
      <w:r w:rsidRPr="007279F1">
        <w:rPr>
          <w:rFonts w:ascii="仿宋_GB2312" w:eastAsia="仿宋_GB2312" w:hAnsi="simsun" w:cs="宋体" w:hint="eastAsia"/>
          <w:color w:val="323E32"/>
          <w:kern w:val="0"/>
          <w:sz w:val="32"/>
          <w:szCs w:val="32"/>
        </w:rPr>
        <w:t>承运人可向主管税务机关填报《开具红字货物运输业增值税专用发票申请单》（附件3），经主管税务机关核对并出具《开具红字货物运输业增值税专用发票通知单》（附件4，以下简称《通知单》）。实际受</w:t>
      </w:r>
      <w:proofErr w:type="gramStart"/>
      <w:r w:rsidRPr="007279F1">
        <w:rPr>
          <w:rFonts w:ascii="仿宋_GB2312" w:eastAsia="仿宋_GB2312" w:hAnsi="simsun" w:cs="宋体" w:hint="eastAsia"/>
          <w:color w:val="323E32"/>
          <w:kern w:val="0"/>
          <w:sz w:val="32"/>
          <w:szCs w:val="32"/>
        </w:rPr>
        <w:t>票方应暂依</w:t>
      </w:r>
      <w:proofErr w:type="gramEnd"/>
      <w:r w:rsidRPr="007279F1">
        <w:rPr>
          <w:rFonts w:ascii="仿宋_GB2312" w:eastAsia="仿宋_GB2312" w:hAnsi="simsun" w:cs="宋体" w:hint="eastAsia"/>
          <w:color w:val="323E32"/>
          <w:kern w:val="0"/>
          <w:sz w:val="32"/>
          <w:szCs w:val="32"/>
        </w:rPr>
        <w:t>《通知单》所列增值税税额从当期进项税额中转出，未抵扣增值税进项税额的可列入当期进项税额，待取得承运人开具的红字货运专票后，与留存的《通知单》一并作为记</w:t>
      </w:r>
      <w:r w:rsidRPr="007279F1">
        <w:rPr>
          <w:rFonts w:ascii="仿宋_GB2312" w:eastAsia="仿宋_GB2312" w:hAnsi="simsun" w:cs="宋体" w:hint="eastAsia"/>
          <w:color w:val="323E32"/>
          <w:kern w:val="0"/>
          <w:sz w:val="32"/>
          <w:szCs w:val="32"/>
        </w:rPr>
        <w:lastRenderedPageBreak/>
        <w:t>账凭证。认证结果为“无法认证”、“纳税人识别号认证不符”、“发票代码、号码认证不符”以及所购服务不属于增值税扣税项目范围的，不列入进项税额，不作进项税额转出。承运人可凭《通知单》在货运专票税控系统中以销项负数开具红字货运专票。《通知单》暂不通过系统开具，但其他事项按照现行红字专用发票有关规定执行。</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　　五、关于货运专</w:t>
      </w:r>
      <w:proofErr w:type="gramStart"/>
      <w:r w:rsidRPr="007279F1">
        <w:rPr>
          <w:rFonts w:ascii="仿宋_GB2312" w:eastAsia="仿宋_GB2312" w:hAnsi="simsun" w:cs="宋体" w:hint="eastAsia"/>
          <w:color w:val="323E32"/>
          <w:kern w:val="0"/>
          <w:sz w:val="32"/>
          <w:szCs w:val="32"/>
        </w:rPr>
        <w:t>票管理</w:t>
      </w:r>
      <w:proofErr w:type="gramEnd"/>
      <w:r w:rsidRPr="007279F1">
        <w:rPr>
          <w:rFonts w:ascii="仿宋_GB2312" w:eastAsia="仿宋_GB2312" w:hAnsi="simsun" w:cs="宋体" w:hint="eastAsia"/>
          <w:color w:val="323E32"/>
          <w:kern w:val="0"/>
          <w:sz w:val="32"/>
          <w:szCs w:val="32"/>
        </w:rPr>
        <w:t>问题</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xml:space="preserve">　（一）货运专票暂不纳入失控发票快速反应机制管理。</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w:t>
      </w:r>
      <w:r w:rsidRPr="007279F1">
        <w:rPr>
          <w:rFonts w:ascii="仿宋_GB2312" w:eastAsia="仿宋_GB2312" w:hAnsi="simsun" w:cs="宋体" w:hint="eastAsia"/>
          <w:color w:val="323E32"/>
          <w:kern w:val="0"/>
          <w:sz w:val="32"/>
          <w:szCs w:val="32"/>
        </w:rPr>
        <w:t xml:space="preserve">　（二）货运专票的认证结果类型包括“认证相符”、“无法认证”、“认证不符”、“密文有误”和“重复认证”等类型（暂无失控发票类型），稽核结果类型包括“相符”、“不符”、“缺联”、“重号”、“属于作废”和“滞留”等类型。认证、稽核异常货运专票的处理按照专用发票的有关规定执行。</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w:t>
      </w:r>
      <w:r w:rsidRPr="007279F1">
        <w:rPr>
          <w:rFonts w:ascii="simsun" w:eastAsia="宋体" w:hAnsi="simsun" w:cs="宋体"/>
          <w:color w:val="323E32"/>
          <w:kern w:val="0"/>
          <w:szCs w:val="21"/>
        </w:rPr>
        <w:t xml:space="preserve"> </w:t>
      </w:r>
      <w:r w:rsidRPr="007279F1">
        <w:rPr>
          <w:rFonts w:ascii="仿宋_GB2312" w:eastAsia="仿宋_GB2312" w:hAnsi="simsun" w:cs="宋体" w:hint="eastAsia"/>
          <w:color w:val="323E32"/>
          <w:kern w:val="0"/>
          <w:sz w:val="32"/>
          <w:szCs w:val="32"/>
        </w:rPr>
        <w:t>（三）稽核异常的货运专票的核查工作，按照《增值税专用发票审核检查操作规程（试行）》的有关规定执行。</w:t>
      </w:r>
    </w:p>
    <w:p w:rsidR="007279F1" w:rsidRPr="007279F1" w:rsidRDefault="007279F1" w:rsidP="007279F1">
      <w:pPr>
        <w:widowControl/>
        <w:spacing w:before="100" w:beforeAutospacing="1" w:after="100" w:afterAutospacing="1" w:line="360" w:lineRule="auto"/>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t>  </w:t>
      </w:r>
      <w:r w:rsidRPr="007279F1">
        <w:rPr>
          <w:rFonts w:ascii="simsun" w:eastAsia="宋体" w:hAnsi="simsun" w:cs="宋体"/>
          <w:color w:val="323E32"/>
          <w:kern w:val="0"/>
          <w:szCs w:val="21"/>
        </w:rPr>
        <w:t xml:space="preserve"> </w:t>
      </w:r>
      <w:r w:rsidRPr="007279F1">
        <w:rPr>
          <w:rFonts w:ascii="仿宋_GB2312" w:eastAsia="仿宋_GB2312" w:hAnsi="simsun" w:cs="宋体" w:hint="eastAsia"/>
          <w:color w:val="323E32"/>
          <w:kern w:val="0"/>
          <w:sz w:val="32"/>
          <w:szCs w:val="32"/>
        </w:rPr>
        <w:t>（四）丢失货运专票的处理，按照专用发票的有关规定执行，承运方主管税务机关出具《丢失货物运输业增值税专用发票已报税证明单》（附件5）。</w:t>
      </w:r>
    </w:p>
    <w:p w:rsidR="007279F1" w:rsidRPr="007279F1" w:rsidRDefault="007279F1" w:rsidP="007279F1">
      <w:pPr>
        <w:widowControl/>
        <w:spacing w:before="100" w:beforeAutospacing="1" w:after="100" w:afterAutospacing="1" w:line="360" w:lineRule="auto"/>
        <w:ind w:firstLine="640"/>
        <w:jc w:val="left"/>
        <w:rPr>
          <w:rFonts w:ascii="simsun" w:eastAsia="宋体" w:hAnsi="simsun" w:cs="宋体"/>
          <w:color w:val="323E32"/>
          <w:kern w:val="0"/>
          <w:szCs w:val="21"/>
        </w:rPr>
      </w:pPr>
      <w:r w:rsidRPr="007279F1">
        <w:rPr>
          <w:rFonts w:ascii="仿宋_GB2312" w:eastAsia="仿宋_GB2312" w:hAnsi="simsun" w:cs="宋体" w:hint="eastAsia"/>
          <w:color w:val="323E32"/>
          <w:kern w:val="0"/>
          <w:sz w:val="32"/>
          <w:szCs w:val="32"/>
        </w:rPr>
        <w:lastRenderedPageBreak/>
        <w:t>六、本公告自2013年8月1日起实施，《国家税务总局关于修订〈增值税专用发票使用规定〉的通知》（国税发〔2006〕156号）第五条、《国家税务总局关于营业税改征增值税试点有关税收征收管理问题的公告》（国家税务总局公告2011年第77号）、《国家税务总局关于北京等8省市营业税改征增值税试点有关税收征收管理问题的公告》（国家税务总局公告2012年第42号）同时废止。</w:t>
      </w:r>
    </w:p>
    <w:p w:rsidR="00111128" w:rsidRPr="007279F1" w:rsidRDefault="007279F1" w:rsidP="007279F1">
      <w:pPr>
        <w:widowControl/>
        <w:spacing w:before="100" w:beforeAutospacing="1" w:after="100" w:afterAutospacing="1" w:line="360" w:lineRule="auto"/>
        <w:jc w:val="left"/>
        <w:rPr>
          <w:rFonts w:ascii="simsun" w:eastAsia="宋体" w:hAnsi="simsun" w:cs="宋体" w:hint="eastAsia"/>
          <w:color w:val="323E32"/>
          <w:kern w:val="0"/>
          <w:szCs w:val="21"/>
        </w:rPr>
      </w:pPr>
      <w:r w:rsidRPr="007279F1">
        <w:rPr>
          <w:rFonts w:ascii="仿宋_GB2312" w:eastAsia="仿宋_GB2312" w:hAnsi="simsun" w:cs="宋体" w:hint="eastAsia"/>
          <w:color w:val="323E32"/>
          <w:kern w:val="0"/>
          <w:sz w:val="32"/>
          <w:szCs w:val="32"/>
        </w:rPr>
        <w:t xml:space="preserve">　　特此公告。</w:t>
      </w:r>
    </w:p>
    <w:sectPr w:rsidR="00111128" w:rsidRPr="00727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4C"/>
    <w:rsid w:val="00111128"/>
    <w:rsid w:val="007279F1"/>
    <w:rsid w:val="008D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79F1"/>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7279F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79F1"/>
    <w:rPr>
      <w:rFonts w:ascii="宋体" w:eastAsia="宋体" w:hAnsi="宋体" w:cs="宋体"/>
      <w:b/>
      <w:bCs/>
      <w:kern w:val="0"/>
      <w:sz w:val="36"/>
      <w:szCs w:val="36"/>
    </w:rPr>
  </w:style>
  <w:style w:type="character" w:customStyle="1" w:styleId="4Char">
    <w:name w:val="标题 4 Char"/>
    <w:basedOn w:val="a0"/>
    <w:link w:val="4"/>
    <w:uiPriority w:val="9"/>
    <w:rsid w:val="007279F1"/>
    <w:rPr>
      <w:rFonts w:ascii="宋体" w:eastAsia="宋体" w:hAnsi="宋体" w:cs="宋体"/>
      <w:b/>
      <w:bCs/>
      <w:kern w:val="0"/>
      <w:sz w:val="24"/>
      <w:szCs w:val="24"/>
    </w:rPr>
  </w:style>
  <w:style w:type="character" w:styleId="a3">
    <w:name w:val="Hyperlink"/>
    <w:basedOn w:val="a0"/>
    <w:uiPriority w:val="99"/>
    <w:semiHidden/>
    <w:unhideWhenUsed/>
    <w:rsid w:val="007279F1"/>
    <w:rPr>
      <w:strike w:val="0"/>
      <w:dstrike w:val="0"/>
      <w:color w:val="0051A8"/>
      <w:u w:val="none"/>
      <w:effect w:val="none"/>
    </w:rPr>
  </w:style>
  <w:style w:type="character" w:styleId="HTML">
    <w:name w:val="HTML Cite"/>
    <w:basedOn w:val="a0"/>
    <w:uiPriority w:val="99"/>
    <w:semiHidden/>
    <w:unhideWhenUsed/>
    <w:rsid w:val="007279F1"/>
    <w:rPr>
      <w:i w:val="0"/>
      <w:iCs w:val="0"/>
    </w:rPr>
  </w:style>
  <w:style w:type="character" w:styleId="a4">
    <w:name w:val="Emphasis"/>
    <w:basedOn w:val="a0"/>
    <w:uiPriority w:val="20"/>
    <w:qFormat/>
    <w:rsid w:val="007279F1"/>
    <w:rPr>
      <w:i w:val="0"/>
      <w:iCs w:val="0"/>
    </w:rPr>
  </w:style>
  <w:style w:type="paragraph" w:styleId="a5">
    <w:name w:val="Normal (Web)"/>
    <w:basedOn w:val="a"/>
    <w:uiPriority w:val="99"/>
    <w:semiHidden/>
    <w:unhideWhenUsed/>
    <w:rsid w:val="007279F1"/>
    <w:pPr>
      <w:widowControl/>
      <w:spacing w:before="100" w:beforeAutospacing="1" w:after="100" w:afterAutospacing="1"/>
      <w:jc w:val="left"/>
    </w:pPr>
    <w:rPr>
      <w:rFonts w:ascii="宋体" w:eastAsia="宋体" w:hAnsi="宋体" w:cs="宋体"/>
      <w:kern w:val="0"/>
      <w:sz w:val="24"/>
      <w:szCs w:val="24"/>
    </w:rPr>
  </w:style>
  <w:style w:type="character" w:customStyle="1" w:styleId="time10">
    <w:name w:val="time10"/>
    <w:basedOn w:val="a0"/>
    <w:rsid w:val="007279F1"/>
    <w:rPr>
      <w:rFonts w:ascii="Arial" w:hAnsi="Arial" w:cs="Arial" w:hint="default"/>
      <w:sz w:val="15"/>
      <w:szCs w:val="15"/>
    </w:rPr>
  </w:style>
  <w:style w:type="character" w:customStyle="1" w:styleId="sgtxtb6">
    <w:name w:val="sg_txtb6"/>
    <w:basedOn w:val="a0"/>
    <w:rsid w:val="007279F1"/>
    <w:rPr>
      <w:rFonts w:ascii="宋体" w:eastAsia="宋体" w:hAnsi="宋体" w:hint="eastAsia"/>
      <w:color w:val="637160"/>
    </w:rPr>
  </w:style>
  <w:style w:type="character" w:customStyle="1" w:styleId="sgtxtb7">
    <w:name w:val="sg_txtb7"/>
    <w:basedOn w:val="a0"/>
    <w:rsid w:val="007279F1"/>
    <w:rPr>
      <w:rFonts w:ascii="宋体" w:eastAsia="宋体" w:hAnsi="宋体" w:hint="eastAsia"/>
      <w:color w:val="637160"/>
    </w:rPr>
  </w:style>
  <w:style w:type="paragraph" w:styleId="a6">
    <w:name w:val="Balloon Text"/>
    <w:basedOn w:val="a"/>
    <w:link w:val="Char"/>
    <w:uiPriority w:val="99"/>
    <w:semiHidden/>
    <w:unhideWhenUsed/>
    <w:rsid w:val="007279F1"/>
    <w:rPr>
      <w:sz w:val="18"/>
      <w:szCs w:val="18"/>
    </w:rPr>
  </w:style>
  <w:style w:type="character" w:customStyle="1" w:styleId="Char">
    <w:name w:val="批注框文本 Char"/>
    <w:basedOn w:val="a0"/>
    <w:link w:val="a6"/>
    <w:uiPriority w:val="99"/>
    <w:semiHidden/>
    <w:rsid w:val="007279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279F1"/>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7279F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79F1"/>
    <w:rPr>
      <w:rFonts w:ascii="宋体" w:eastAsia="宋体" w:hAnsi="宋体" w:cs="宋体"/>
      <w:b/>
      <w:bCs/>
      <w:kern w:val="0"/>
      <w:sz w:val="36"/>
      <w:szCs w:val="36"/>
    </w:rPr>
  </w:style>
  <w:style w:type="character" w:customStyle="1" w:styleId="4Char">
    <w:name w:val="标题 4 Char"/>
    <w:basedOn w:val="a0"/>
    <w:link w:val="4"/>
    <w:uiPriority w:val="9"/>
    <w:rsid w:val="007279F1"/>
    <w:rPr>
      <w:rFonts w:ascii="宋体" w:eastAsia="宋体" w:hAnsi="宋体" w:cs="宋体"/>
      <w:b/>
      <w:bCs/>
      <w:kern w:val="0"/>
      <w:sz w:val="24"/>
      <w:szCs w:val="24"/>
    </w:rPr>
  </w:style>
  <w:style w:type="character" w:styleId="a3">
    <w:name w:val="Hyperlink"/>
    <w:basedOn w:val="a0"/>
    <w:uiPriority w:val="99"/>
    <w:semiHidden/>
    <w:unhideWhenUsed/>
    <w:rsid w:val="007279F1"/>
    <w:rPr>
      <w:strike w:val="0"/>
      <w:dstrike w:val="0"/>
      <w:color w:val="0051A8"/>
      <w:u w:val="none"/>
      <w:effect w:val="none"/>
    </w:rPr>
  </w:style>
  <w:style w:type="character" w:styleId="HTML">
    <w:name w:val="HTML Cite"/>
    <w:basedOn w:val="a0"/>
    <w:uiPriority w:val="99"/>
    <w:semiHidden/>
    <w:unhideWhenUsed/>
    <w:rsid w:val="007279F1"/>
    <w:rPr>
      <w:i w:val="0"/>
      <w:iCs w:val="0"/>
    </w:rPr>
  </w:style>
  <w:style w:type="character" w:styleId="a4">
    <w:name w:val="Emphasis"/>
    <w:basedOn w:val="a0"/>
    <w:uiPriority w:val="20"/>
    <w:qFormat/>
    <w:rsid w:val="007279F1"/>
    <w:rPr>
      <w:i w:val="0"/>
      <w:iCs w:val="0"/>
    </w:rPr>
  </w:style>
  <w:style w:type="paragraph" w:styleId="a5">
    <w:name w:val="Normal (Web)"/>
    <w:basedOn w:val="a"/>
    <w:uiPriority w:val="99"/>
    <w:semiHidden/>
    <w:unhideWhenUsed/>
    <w:rsid w:val="007279F1"/>
    <w:pPr>
      <w:widowControl/>
      <w:spacing w:before="100" w:beforeAutospacing="1" w:after="100" w:afterAutospacing="1"/>
      <w:jc w:val="left"/>
    </w:pPr>
    <w:rPr>
      <w:rFonts w:ascii="宋体" w:eastAsia="宋体" w:hAnsi="宋体" w:cs="宋体"/>
      <w:kern w:val="0"/>
      <w:sz w:val="24"/>
      <w:szCs w:val="24"/>
    </w:rPr>
  </w:style>
  <w:style w:type="character" w:customStyle="1" w:styleId="time10">
    <w:name w:val="time10"/>
    <w:basedOn w:val="a0"/>
    <w:rsid w:val="007279F1"/>
    <w:rPr>
      <w:rFonts w:ascii="Arial" w:hAnsi="Arial" w:cs="Arial" w:hint="default"/>
      <w:sz w:val="15"/>
      <w:szCs w:val="15"/>
    </w:rPr>
  </w:style>
  <w:style w:type="character" w:customStyle="1" w:styleId="sgtxtb6">
    <w:name w:val="sg_txtb6"/>
    <w:basedOn w:val="a0"/>
    <w:rsid w:val="007279F1"/>
    <w:rPr>
      <w:rFonts w:ascii="宋体" w:eastAsia="宋体" w:hAnsi="宋体" w:hint="eastAsia"/>
      <w:color w:val="637160"/>
    </w:rPr>
  </w:style>
  <w:style w:type="character" w:customStyle="1" w:styleId="sgtxtb7">
    <w:name w:val="sg_txtb7"/>
    <w:basedOn w:val="a0"/>
    <w:rsid w:val="007279F1"/>
    <w:rPr>
      <w:rFonts w:ascii="宋体" w:eastAsia="宋体" w:hAnsi="宋体" w:hint="eastAsia"/>
      <w:color w:val="637160"/>
    </w:rPr>
  </w:style>
  <w:style w:type="paragraph" w:styleId="a6">
    <w:name w:val="Balloon Text"/>
    <w:basedOn w:val="a"/>
    <w:link w:val="Char"/>
    <w:uiPriority w:val="99"/>
    <w:semiHidden/>
    <w:unhideWhenUsed/>
    <w:rsid w:val="007279F1"/>
    <w:rPr>
      <w:sz w:val="18"/>
      <w:szCs w:val="18"/>
    </w:rPr>
  </w:style>
  <w:style w:type="character" w:customStyle="1" w:styleId="Char">
    <w:name w:val="批注框文本 Char"/>
    <w:basedOn w:val="a0"/>
    <w:link w:val="a6"/>
    <w:uiPriority w:val="99"/>
    <w:semiHidden/>
    <w:rsid w:val="007279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94269">
      <w:bodyDiv w:val="1"/>
      <w:marLeft w:val="0"/>
      <w:marRight w:val="0"/>
      <w:marTop w:val="0"/>
      <w:marBottom w:val="0"/>
      <w:divBdr>
        <w:top w:val="none" w:sz="0" w:space="0" w:color="auto"/>
        <w:left w:val="none" w:sz="0" w:space="0" w:color="auto"/>
        <w:bottom w:val="none" w:sz="0" w:space="0" w:color="auto"/>
        <w:right w:val="none" w:sz="0" w:space="0" w:color="auto"/>
      </w:divBdr>
      <w:divsChild>
        <w:div w:id="1154101920">
          <w:marLeft w:val="0"/>
          <w:marRight w:val="0"/>
          <w:marTop w:val="0"/>
          <w:marBottom w:val="0"/>
          <w:divBdr>
            <w:top w:val="none" w:sz="0" w:space="0" w:color="auto"/>
            <w:left w:val="none" w:sz="0" w:space="0" w:color="auto"/>
            <w:bottom w:val="none" w:sz="0" w:space="0" w:color="auto"/>
            <w:right w:val="none" w:sz="0" w:space="0" w:color="auto"/>
          </w:divBdr>
          <w:divsChild>
            <w:div w:id="470640075">
              <w:marLeft w:val="0"/>
              <w:marRight w:val="0"/>
              <w:marTop w:val="0"/>
              <w:marBottom w:val="0"/>
              <w:divBdr>
                <w:top w:val="none" w:sz="0" w:space="0" w:color="auto"/>
                <w:left w:val="none" w:sz="0" w:space="0" w:color="auto"/>
                <w:bottom w:val="none" w:sz="0" w:space="0" w:color="auto"/>
                <w:right w:val="none" w:sz="0" w:space="0" w:color="auto"/>
              </w:divBdr>
              <w:divsChild>
                <w:div w:id="1630167491">
                  <w:marLeft w:val="0"/>
                  <w:marRight w:val="0"/>
                  <w:marTop w:val="0"/>
                  <w:marBottom w:val="0"/>
                  <w:divBdr>
                    <w:top w:val="none" w:sz="0" w:space="0" w:color="auto"/>
                    <w:left w:val="none" w:sz="0" w:space="0" w:color="auto"/>
                    <w:bottom w:val="none" w:sz="0" w:space="0" w:color="auto"/>
                    <w:right w:val="none" w:sz="0" w:space="0" w:color="auto"/>
                  </w:divBdr>
                  <w:divsChild>
                    <w:div w:id="746270095">
                      <w:marLeft w:val="150"/>
                      <w:marRight w:val="0"/>
                      <w:marTop w:val="0"/>
                      <w:marBottom w:val="0"/>
                      <w:divBdr>
                        <w:top w:val="none" w:sz="0" w:space="0" w:color="auto"/>
                        <w:left w:val="none" w:sz="0" w:space="0" w:color="auto"/>
                        <w:bottom w:val="none" w:sz="0" w:space="0" w:color="auto"/>
                        <w:right w:val="none" w:sz="0" w:space="0" w:color="auto"/>
                      </w:divBdr>
                      <w:divsChild>
                        <w:div w:id="1088186176">
                          <w:marLeft w:val="0"/>
                          <w:marRight w:val="0"/>
                          <w:marTop w:val="0"/>
                          <w:marBottom w:val="150"/>
                          <w:divBdr>
                            <w:top w:val="none" w:sz="0" w:space="0" w:color="auto"/>
                            <w:left w:val="none" w:sz="0" w:space="0" w:color="auto"/>
                            <w:bottom w:val="none" w:sz="0" w:space="0" w:color="auto"/>
                            <w:right w:val="none" w:sz="0" w:space="0" w:color="auto"/>
                          </w:divBdr>
                          <w:divsChild>
                            <w:div w:id="1331761428">
                              <w:marLeft w:val="0"/>
                              <w:marRight w:val="0"/>
                              <w:marTop w:val="0"/>
                              <w:marBottom w:val="0"/>
                              <w:divBdr>
                                <w:top w:val="none" w:sz="0" w:space="0" w:color="auto"/>
                                <w:left w:val="none" w:sz="0" w:space="0" w:color="auto"/>
                                <w:bottom w:val="none" w:sz="0" w:space="0" w:color="auto"/>
                                <w:right w:val="none" w:sz="0" w:space="0" w:color="auto"/>
                              </w:divBdr>
                              <w:divsChild>
                                <w:div w:id="1405447888">
                                  <w:marLeft w:val="0"/>
                                  <w:marRight w:val="0"/>
                                  <w:marTop w:val="0"/>
                                  <w:marBottom w:val="0"/>
                                  <w:divBdr>
                                    <w:top w:val="none" w:sz="0" w:space="0" w:color="auto"/>
                                    <w:left w:val="none" w:sz="0" w:space="0" w:color="auto"/>
                                    <w:bottom w:val="none" w:sz="0" w:space="0" w:color="auto"/>
                                    <w:right w:val="none" w:sz="0" w:space="0" w:color="auto"/>
                                  </w:divBdr>
                                  <w:divsChild>
                                    <w:div w:id="1368262754">
                                      <w:marLeft w:val="0"/>
                                      <w:marRight w:val="0"/>
                                      <w:marTop w:val="0"/>
                                      <w:marBottom w:val="0"/>
                                      <w:divBdr>
                                        <w:top w:val="none" w:sz="0" w:space="0" w:color="auto"/>
                                        <w:left w:val="none" w:sz="0" w:space="0" w:color="auto"/>
                                        <w:bottom w:val="none" w:sz="0" w:space="0" w:color="auto"/>
                                        <w:right w:val="none" w:sz="0" w:space="0" w:color="auto"/>
                                      </w:divBdr>
                                      <w:divsChild>
                                        <w:div w:id="949509996">
                                          <w:marLeft w:val="0"/>
                                          <w:marRight w:val="0"/>
                                          <w:marTop w:val="0"/>
                                          <w:marBottom w:val="0"/>
                                          <w:divBdr>
                                            <w:top w:val="none" w:sz="0" w:space="0" w:color="auto"/>
                                            <w:left w:val="none" w:sz="0" w:space="0" w:color="auto"/>
                                            <w:bottom w:val="none" w:sz="0" w:space="0" w:color="auto"/>
                                            <w:right w:val="none" w:sz="0" w:space="0" w:color="auto"/>
                                          </w:divBdr>
                                        </w:div>
                                      </w:divsChild>
                                    </w:div>
                                    <w:div w:id="1506020620">
                                      <w:marLeft w:val="0"/>
                                      <w:marRight w:val="0"/>
                                      <w:marTop w:val="0"/>
                                      <w:marBottom w:val="0"/>
                                      <w:divBdr>
                                        <w:top w:val="none" w:sz="0" w:space="0" w:color="auto"/>
                                        <w:left w:val="none" w:sz="0" w:space="0" w:color="auto"/>
                                        <w:bottom w:val="none" w:sz="0" w:space="0" w:color="auto"/>
                                        <w:right w:val="none" w:sz="0" w:space="0" w:color="auto"/>
                                      </w:divBdr>
                                    </w:div>
                                    <w:div w:id="1928029243">
                                      <w:marLeft w:val="0"/>
                                      <w:marRight w:val="0"/>
                                      <w:marTop w:val="0"/>
                                      <w:marBottom w:val="0"/>
                                      <w:divBdr>
                                        <w:top w:val="none" w:sz="0" w:space="0" w:color="auto"/>
                                        <w:left w:val="none" w:sz="0" w:space="0" w:color="auto"/>
                                        <w:bottom w:val="none" w:sz="0" w:space="0" w:color="auto"/>
                                        <w:right w:val="none" w:sz="0" w:space="0" w:color="auto"/>
                                      </w:divBdr>
                                      <w:divsChild>
                                        <w:div w:id="439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435</Words>
  <Characters>2482</Characters>
  <Application>Microsoft Office Word</Application>
  <DocSecurity>0</DocSecurity>
  <Lines>20</Lines>
  <Paragraphs>5</Paragraphs>
  <ScaleCrop>false</ScaleCrop>
  <Company>微软中国</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2013-08-12T06:06:00Z</dcterms:created>
  <dcterms:modified xsi:type="dcterms:W3CDTF">2013-08-12T06:10:00Z</dcterms:modified>
</cp:coreProperties>
</file>