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FF0000"/>
          <w:kern w:val="0"/>
          <w:sz w:val="24"/>
          <w:szCs w:val="24"/>
        </w:rPr>
        <w:t>财政部</w:t>
      </w:r>
      <w:r w:rsidRPr="00EE7D41">
        <w:rPr>
          <w:rFonts w:ascii="Arial" w:eastAsia="宋体" w:hAnsi="Arial" w:cs="Arial"/>
          <w:color w:val="FF0000"/>
          <w:kern w:val="0"/>
          <w:sz w:val="24"/>
          <w:szCs w:val="24"/>
        </w:rPr>
        <w:t xml:space="preserve"> </w:t>
      </w:r>
      <w:r w:rsidRPr="00EE7D41">
        <w:rPr>
          <w:rFonts w:ascii="Arial" w:eastAsia="宋体" w:hAnsi="Arial" w:cs="Arial"/>
          <w:color w:val="FF0000"/>
          <w:kern w:val="0"/>
          <w:sz w:val="24"/>
          <w:szCs w:val="24"/>
        </w:rPr>
        <w:t>国家税务总局关于印发《营业税改征增值税试点方案》的通知</w:t>
      </w:r>
      <w:r w:rsidRPr="00EE7D41">
        <w:rPr>
          <w:rFonts w:ascii="Arial" w:eastAsia="宋体" w:hAnsi="Arial" w:cs="Arial"/>
          <w:color w:val="FF0000"/>
          <w:kern w:val="0"/>
          <w:sz w:val="24"/>
          <w:szCs w:val="24"/>
        </w:rPr>
        <w:t xml:space="preserve"> 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0000FF"/>
          <w:kern w:val="0"/>
          <w:sz w:val="20"/>
          <w:szCs w:val="20"/>
        </w:rPr>
        <w:t>财税</w:t>
      </w:r>
      <w:r w:rsidRPr="00EE7D41">
        <w:rPr>
          <w:rFonts w:ascii="Arial" w:eastAsia="宋体" w:hAnsi="Arial" w:cs="Arial"/>
          <w:color w:val="0000FF"/>
          <w:kern w:val="0"/>
          <w:sz w:val="20"/>
          <w:szCs w:val="20"/>
        </w:rPr>
        <w:t>[2011]110</w:t>
      </w:r>
      <w:r w:rsidRPr="00EE7D41">
        <w:rPr>
          <w:rFonts w:ascii="Arial" w:eastAsia="宋体" w:hAnsi="Arial" w:cs="Arial"/>
          <w:color w:val="0000FF"/>
          <w:kern w:val="0"/>
          <w:sz w:val="20"/>
          <w:szCs w:val="20"/>
        </w:rPr>
        <w:t>号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                                                2011.11.16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各省、自治区、直辖市、计划单列市财政厅（局）、国家税务局、地方税务局，新疆生产建设兵团财务局：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《营业税改征增值税试点方案》已经国务院同意，现印发你们，请遵照执行。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附件：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FF0000"/>
          <w:kern w:val="0"/>
          <w:sz w:val="24"/>
          <w:szCs w:val="24"/>
        </w:rPr>
        <w:t>营业税改征增值税试点方案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根据党的十七届五中全会精神，按照《中华人民共和国国民经济和社会发展第十二个五年规划纲要》确定的税制改革目标和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2011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年《政府工作报告》的要求，制定本方案。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一、指导思想和基本原则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（一）指导思想。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建立健全有利于科学发展的税收制度，促进经济结构调整，支持现代服务业发展。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（二）基本原则。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1.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统筹设计、分步实施。正确处理改革、发展、稳定的关系，统筹兼顾经济社会发展要求，结合全面推行改革需要和当前实际，科学设计，稳步推进。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规范税制、合理负担。在保证增值税规范运行的前提下，根据财政承受能力和不同行业发展特点，合理设置税制要素，改革试点行业总体税负不增加或略有下降，基本消除重复征税。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3.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全面协调、平稳过渡。妥善处理试点前后增值税与营业税政策的衔接、试点纳税人与非试点纳税人税制的协调，建立健全适应第三产业发展的增值税管理体系，确保改革试点有序运行。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二、改革试点的主要内容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（一）改革试点的范围与时间。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lastRenderedPageBreak/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1.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试点地区。综合考虑服务业发展状况、财政承受能力、征管基础条件等因素，先期选择经济辐射效应明显、改革示范作用较强的地区开展试点。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试点行业。试点地区先在交通运输业、部分现代服务业等生产性服务业开展试点，逐步推广至其他行业。条件成熟时，可选择部分行业在全国范围内进行全行业试点。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3.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试点时间。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2012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年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月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日开始试点，并根据情况及时完善方案，择机扩大试点范围。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（二）改革试点的主要税制安排。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1.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税率。在现行增值税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17%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标准税率和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13%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低税率基础上，新增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11%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和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6%</w:t>
      </w:r>
      <w:proofErr w:type="gramStart"/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两档低税率</w:t>
      </w:r>
      <w:proofErr w:type="gramEnd"/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。租赁有形动产等适用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17%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税率，交通运输业、建筑业等适用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11%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税率，其他部分现代服务业适用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6%</w:t>
      </w:r>
      <w:r w:rsidRPr="00620B7C">
        <w:rPr>
          <w:rFonts w:ascii="Arial" w:eastAsia="宋体" w:hAnsi="Arial" w:cs="Arial"/>
          <w:color w:val="454545"/>
          <w:kern w:val="0"/>
          <w:sz w:val="20"/>
          <w:szCs w:val="20"/>
          <w:highlight w:val="yellow"/>
        </w:rPr>
        <w:t>税率。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计税方式。交通运输业、建筑业、邮电通信业、现代服务业、文化体育业、销售不动产和转让无形资产，原则上适用增值税一般计税方法。金融保险业和生活性</w:t>
      </w:r>
      <w:bookmarkStart w:id="0" w:name="_GoBack"/>
      <w:bookmarkEnd w:id="0"/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服务业，原则上适用增值税简易计税方法。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3.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计税依据。纳税人计税依据原则上为发生应税交易取得的全部收入。对一些存在大量代收转付或代垫资金的行业，其代收代垫金额可予以合理扣除。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4.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服务贸易进出口。服务贸易进口在国内环节征收增值税，出口实行零税率或免税制度。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（三）改革试点期间过渡性政策安排。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1.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税收收入归属。试点期间保持现行财政体制基本稳定，原归属试点地区的营业税收入，改征增值税后收入仍归属试点地区，税款分别入库。</w:t>
      </w:r>
      <w:proofErr w:type="gramStart"/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因试点</w:t>
      </w:r>
      <w:proofErr w:type="gramEnd"/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产生的财政减收，按现行财政体制由中央和地方分别负担。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2.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税收优惠政策过渡。国家给予试点行业的原营业税优惠政策可以延续，但对于通过改革能够解决重复征税问题的，予以取消。试点期间针对具体情况采取适当的过渡政策。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lastRenderedPageBreak/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3.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跨地区税种协调。试点纳税人以机构所在地作为增值税纳税地点，其在异地缴纳的营业税，允许在计算缴纳增值税时抵减。非试点纳税人在试点地区从事经营活动的，继续按照现行营业税有关规定申报缴纳营业税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4.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>增值税抵扣政策的衔接。现有增值税纳税人向试点纳税人购买服务取得的增值税专用发票，可按现行规定抵扣进项税额。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三、组织实施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（一）财政部和国家税务总局根据本方案制定具体实施办法、相关政策和预算管理及缴库规定，做好政策宣传和解释工作。经国务院同意，选择确定试点地区和行业。</w:t>
      </w:r>
    </w:p>
    <w:p w:rsidR="00EE7D41" w:rsidRPr="00EE7D41" w:rsidRDefault="00EE7D41" w:rsidP="00EE7D41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（二）营业税改征的增值税，由国家税务局负责征管。国家税务总局负责制定改革试点的征管办法，扩展增值税管理信息系统和税收征管信息系统，设计并统一印制货物运输业增值税专用发票，全面做好相关征管准备和实施工作。</w:t>
      </w:r>
      <w:r w:rsidRPr="00EE7D41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sectPr w:rsidR="00EE7D41" w:rsidRPr="00EE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F"/>
    <w:rsid w:val="00620B7C"/>
    <w:rsid w:val="00643C0F"/>
    <w:rsid w:val="00796804"/>
    <w:rsid w:val="00E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D41"/>
    <w:rPr>
      <w:strike w:val="0"/>
      <w:dstrike w:val="0"/>
      <w:color w:val="284C6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7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E7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D41"/>
    <w:rPr>
      <w:strike w:val="0"/>
      <w:dstrike w:val="0"/>
      <w:color w:val="284C6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7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E7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2013-07-26T02:37:00Z</dcterms:created>
  <dcterms:modified xsi:type="dcterms:W3CDTF">2013-09-05T07:55:00Z</dcterms:modified>
</cp:coreProperties>
</file>