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A4" w:rsidRPr="009A6CA4" w:rsidRDefault="009A6CA4" w:rsidP="009A6CA4">
      <w:pPr>
        <w:widowControl/>
        <w:spacing w:line="375" w:lineRule="atLeast"/>
        <w:jc w:val="center"/>
        <w:rPr>
          <w:rFonts w:ascii="ˎ̥" w:eastAsia="宋体" w:hAnsi="ˎ̥" w:cs="宋体"/>
          <w:b/>
          <w:bCs/>
          <w:color w:val="002B84"/>
          <w:kern w:val="0"/>
          <w:sz w:val="27"/>
          <w:szCs w:val="27"/>
        </w:rPr>
      </w:pPr>
      <w:r w:rsidRPr="009A6CA4">
        <w:rPr>
          <w:rFonts w:ascii="ˎ̥" w:eastAsia="宋体" w:hAnsi="ˎ̥" w:cs="宋体"/>
          <w:b/>
          <w:bCs/>
          <w:color w:val="002B84"/>
          <w:kern w:val="0"/>
          <w:sz w:val="27"/>
          <w:szCs w:val="27"/>
        </w:rPr>
        <w:t>财政部</w:t>
      </w:r>
      <w:r w:rsidRPr="009A6CA4">
        <w:rPr>
          <w:rFonts w:ascii="ˎ̥" w:eastAsia="宋体" w:hAnsi="ˎ̥" w:cs="宋体"/>
          <w:b/>
          <w:bCs/>
          <w:color w:val="002B84"/>
          <w:kern w:val="0"/>
          <w:sz w:val="27"/>
          <w:szCs w:val="27"/>
        </w:rPr>
        <w:t xml:space="preserve"> </w:t>
      </w:r>
      <w:r w:rsidRPr="009A6CA4">
        <w:rPr>
          <w:rFonts w:ascii="ˎ̥" w:eastAsia="宋体" w:hAnsi="ˎ̥" w:cs="宋体"/>
          <w:b/>
          <w:bCs/>
          <w:color w:val="002B84"/>
          <w:kern w:val="0"/>
          <w:sz w:val="27"/>
          <w:szCs w:val="27"/>
        </w:rPr>
        <w:t>国家税务总局关于营业税改征增值税试点中文化事业建设费征收有关问题的补充通知</w:t>
      </w:r>
    </w:p>
    <w:p w:rsidR="009A6CA4" w:rsidRPr="009A6CA4" w:rsidRDefault="009A6CA4" w:rsidP="009A6CA4">
      <w:pPr>
        <w:widowControl/>
        <w:spacing w:line="375" w:lineRule="atLeast"/>
        <w:jc w:val="left"/>
        <w:rPr>
          <w:rFonts w:ascii="ˎ̥" w:eastAsia="宋体" w:hAnsi="ˎ̥" w:cs="宋体" w:hint="eastAsia"/>
          <w:color w:val="202020"/>
          <w:kern w:val="0"/>
          <w:szCs w:val="21"/>
        </w:rPr>
      </w:pPr>
      <w:bookmarkStart w:id="0" w:name="_GoBack"/>
      <w:bookmarkEnd w:id="0"/>
    </w:p>
    <w:p w:rsidR="009A6CA4" w:rsidRDefault="009A6CA4" w:rsidP="009A6CA4">
      <w:pPr>
        <w:widowControl/>
        <w:spacing w:line="375" w:lineRule="atLeast"/>
        <w:jc w:val="left"/>
        <w:rPr>
          <w:rFonts w:ascii="ˎ̥" w:eastAsia="宋体" w:hAnsi="ˎ̥" w:cs="宋体" w:hint="eastAsia"/>
          <w:color w:val="202020"/>
          <w:kern w:val="0"/>
          <w:szCs w:val="21"/>
        </w:rPr>
      </w:pP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文号：</w:t>
      </w:r>
      <w:r w:rsidRPr="009A6CA4">
        <w:rPr>
          <w:rFonts w:ascii="ˎ̥" w:eastAsia="宋体" w:hAnsi="ˎ̥" w:cs="宋体"/>
          <w:color w:val="202020"/>
          <w:kern w:val="0"/>
          <w:szCs w:val="21"/>
        </w:rPr>
        <w:t xml:space="preserve"> </w:t>
      </w:r>
      <w:r w:rsidRPr="009A6CA4">
        <w:rPr>
          <w:rFonts w:ascii="ˎ̥" w:eastAsia="宋体" w:hAnsi="ˎ̥" w:cs="宋体"/>
          <w:color w:val="202020"/>
          <w:kern w:val="0"/>
          <w:szCs w:val="21"/>
        </w:rPr>
        <w:t>财综〔</w:t>
      </w:r>
      <w:r w:rsidRPr="009A6CA4">
        <w:rPr>
          <w:rFonts w:ascii="ˎ̥" w:eastAsia="宋体" w:hAnsi="ˎ̥" w:cs="宋体"/>
          <w:color w:val="202020"/>
          <w:kern w:val="0"/>
          <w:szCs w:val="21"/>
        </w:rPr>
        <w:t>2012</w:t>
      </w:r>
      <w:r w:rsidRPr="009A6CA4">
        <w:rPr>
          <w:rFonts w:ascii="ˎ̥" w:eastAsia="宋体" w:hAnsi="ˎ̥" w:cs="宋体"/>
          <w:color w:val="202020"/>
          <w:kern w:val="0"/>
          <w:szCs w:val="21"/>
        </w:rPr>
        <w:t>〕</w:t>
      </w:r>
      <w:r w:rsidRPr="009A6CA4">
        <w:rPr>
          <w:rFonts w:ascii="ˎ̥" w:eastAsia="宋体" w:hAnsi="ˎ̥" w:cs="宋体"/>
          <w:color w:val="202020"/>
          <w:kern w:val="0"/>
          <w:szCs w:val="21"/>
        </w:rPr>
        <w:t>96</w:t>
      </w:r>
      <w:r w:rsidRPr="009A6CA4">
        <w:rPr>
          <w:rFonts w:ascii="ˎ̥" w:eastAsia="宋体" w:hAnsi="ˎ̥" w:cs="宋体"/>
          <w:color w:val="202020"/>
          <w:kern w:val="0"/>
          <w:szCs w:val="21"/>
        </w:rPr>
        <w:t>号</w:t>
      </w:r>
      <w:r w:rsidRPr="009A6CA4">
        <w:rPr>
          <w:rFonts w:ascii="ˎ̥" w:eastAsia="宋体" w:hAnsi="ˎ̥" w:cs="宋体"/>
          <w:color w:val="202020"/>
          <w:kern w:val="0"/>
          <w:szCs w:val="21"/>
        </w:rPr>
        <w:br/>
      </w:r>
      <w:r w:rsidRPr="009A6CA4">
        <w:rPr>
          <w:rFonts w:ascii="ˎ̥" w:eastAsia="宋体" w:hAnsi="ˎ̥" w:cs="宋体"/>
          <w:color w:val="202020"/>
          <w:kern w:val="0"/>
          <w:szCs w:val="21"/>
        </w:rPr>
        <w:t>发文单位：</w:t>
      </w:r>
      <w:r w:rsidRPr="009A6CA4">
        <w:rPr>
          <w:rFonts w:ascii="ˎ̥" w:eastAsia="宋体" w:hAnsi="ˎ̥" w:cs="宋体"/>
          <w:color w:val="202020"/>
          <w:kern w:val="0"/>
          <w:szCs w:val="21"/>
        </w:rPr>
        <w:t xml:space="preserve"> </w:t>
      </w:r>
      <w:r w:rsidRPr="009A6CA4">
        <w:rPr>
          <w:rFonts w:ascii="ˎ̥" w:eastAsia="宋体" w:hAnsi="ˎ̥" w:cs="宋体"/>
          <w:color w:val="202020"/>
          <w:kern w:val="0"/>
          <w:szCs w:val="21"/>
        </w:rPr>
        <w:t>财政部、国家税务总局</w:t>
      </w:r>
      <w:r w:rsidRPr="009A6CA4">
        <w:rPr>
          <w:rFonts w:ascii="ˎ̥" w:eastAsia="宋体" w:hAnsi="ˎ̥" w:cs="宋体"/>
          <w:color w:val="202020"/>
          <w:kern w:val="0"/>
          <w:szCs w:val="21"/>
        </w:rPr>
        <w:br/>
      </w:r>
      <w:r w:rsidRPr="009A6CA4">
        <w:rPr>
          <w:rFonts w:ascii="ˎ̥" w:eastAsia="宋体" w:hAnsi="ˎ̥" w:cs="宋体"/>
          <w:color w:val="202020"/>
          <w:kern w:val="0"/>
          <w:szCs w:val="21"/>
        </w:rPr>
        <w:t>发文日期：</w:t>
      </w:r>
      <w:r w:rsidRPr="009A6CA4">
        <w:rPr>
          <w:rFonts w:ascii="ˎ̥" w:eastAsia="宋体" w:hAnsi="ˎ̥" w:cs="宋体"/>
          <w:color w:val="202020"/>
          <w:kern w:val="0"/>
          <w:szCs w:val="21"/>
        </w:rPr>
        <w:t xml:space="preserve"> 2012-12-03</w:t>
      </w:r>
    </w:p>
    <w:p w:rsidR="009A6CA4" w:rsidRPr="009A6CA4" w:rsidRDefault="009A6CA4" w:rsidP="009A6CA4">
      <w:pPr>
        <w:widowControl/>
        <w:spacing w:after="240" w:line="375" w:lineRule="atLeast"/>
        <w:jc w:val="left"/>
        <w:rPr>
          <w:rFonts w:ascii="ˎ̥" w:eastAsia="宋体" w:hAnsi="ˎ̥" w:cs="宋体"/>
          <w:color w:val="202020"/>
          <w:kern w:val="0"/>
          <w:szCs w:val="21"/>
        </w:rPr>
      </w:pP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各省、自治区、直辖市、计划单列市财政厅（局）、国家税务局、地方税务局：</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w:t>
      </w:r>
      <w:r w:rsidRPr="009A6CA4">
        <w:rPr>
          <w:rFonts w:ascii="ˎ̥" w:eastAsia="宋体" w:hAnsi="ˎ̥" w:cs="宋体"/>
          <w:color w:val="202020"/>
          <w:kern w:val="0"/>
          <w:szCs w:val="21"/>
        </w:rPr>
        <w:t>2012</w:t>
      </w:r>
      <w:r w:rsidRPr="009A6CA4">
        <w:rPr>
          <w:rFonts w:ascii="ˎ̥" w:eastAsia="宋体" w:hAnsi="ˎ̥" w:cs="宋体"/>
          <w:color w:val="202020"/>
          <w:kern w:val="0"/>
          <w:szCs w:val="21"/>
        </w:rPr>
        <w:t>年</w:t>
      </w:r>
      <w:r w:rsidRPr="009A6CA4">
        <w:rPr>
          <w:rFonts w:ascii="ˎ̥" w:eastAsia="宋体" w:hAnsi="ˎ̥" w:cs="宋体"/>
          <w:color w:val="202020"/>
          <w:kern w:val="0"/>
          <w:szCs w:val="21"/>
        </w:rPr>
        <w:t>8</w:t>
      </w:r>
      <w:r w:rsidRPr="009A6CA4">
        <w:rPr>
          <w:rFonts w:ascii="ˎ̥" w:eastAsia="宋体" w:hAnsi="ˎ̥" w:cs="宋体"/>
          <w:color w:val="202020"/>
          <w:kern w:val="0"/>
          <w:szCs w:val="21"/>
        </w:rPr>
        <w:t>月</w:t>
      </w:r>
      <w:r w:rsidRPr="009A6CA4">
        <w:rPr>
          <w:rFonts w:ascii="ˎ̥" w:eastAsia="宋体" w:hAnsi="ˎ̥" w:cs="宋体"/>
          <w:color w:val="202020"/>
          <w:kern w:val="0"/>
          <w:szCs w:val="21"/>
        </w:rPr>
        <w:t>29</w:t>
      </w:r>
      <w:r w:rsidRPr="009A6CA4">
        <w:rPr>
          <w:rFonts w:ascii="ˎ̥" w:eastAsia="宋体" w:hAnsi="ˎ̥" w:cs="宋体"/>
          <w:color w:val="202020"/>
          <w:kern w:val="0"/>
          <w:szCs w:val="21"/>
        </w:rPr>
        <w:t>日，财政部、国家税务总局联合印发了《关于营业税改征增值税试点中文化事业建设费征收有关问题的通知》（财综〔</w:t>
      </w:r>
      <w:r w:rsidRPr="009A6CA4">
        <w:rPr>
          <w:rFonts w:ascii="ˎ̥" w:eastAsia="宋体" w:hAnsi="ˎ̥" w:cs="宋体"/>
          <w:color w:val="202020"/>
          <w:kern w:val="0"/>
          <w:szCs w:val="21"/>
        </w:rPr>
        <w:t>2012</w:t>
      </w:r>
      <w:r w:rsidRPr="009A6CA4">
        <w:rPr>
          <w:rFonts w:ascii="ˎ̥" w:eastAsia="宋体" w:hAnsi="ˎ̥" w:cs="宋体"/>
          <w:color w:val="202020"/>
          <w:kern w:val="0"/>
          <w:szCs w:val="21"/>
        </w:rPr>
        <w:t>〕</w:t>
      </w:r>
      <w:r w:rsidRPr="009A6CA4">
        <w:rPr>
          <w:rFonts w:ascii="ˎ̥" w:eastAsia="宋体" w:hAnsi="ˎ̥" w:cs="宋体"/>
          <w:color w:val="202020"/>
          <w:kern w:val="0"/>
          <w:szCs w:val="21"/>
        </w:rPr>
        <w:t>68</w:t>
      </w:r>
      <w:r w:rsidRPr="009A6CA4">
        <w:rPr>
          <w:rFonts w:ascii="ˎ̥" w:eastAsia="宋体" w:hAnsi="ˎ̥" w:cs="宋体"/>
          <w:color w:val="202020"/>
          <w:kern w:val="0"/>
          <w:szCs w:val="21"/>
        </w:rPr>
        <w:t>号），对试点地区文化事业建设费的缴纳义务人、征收对象及征收标准、缴纳时间和地点等作了规定。为使营业税改征增值税（以下简称营改增）试点过程中文化事业建设费征收工作顺利实施，现就有关问题补充通知如下：</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一、财综〔</w:t>
      </w:r>
      <w:r w:rsidRPr="009A6CA4">
        <w:rPr>
          <w:rFonts w:ascii="ˎ̥" w:eastAsia="宋体" w:hAnsi="ˎ̥" w:cs="宋体"/>
          <w:color w:val="202020"/>
          <w:kern w:val="0"/>
          <w:szCs w:val="21"/>
        </w:rPr>
        <w:t>2012</w:t>
      </w:r>
      <w:r w:rsidRPr="009A6CA4">
        <w:rPr>
          <w:rFonts w:ascii="ˎ̥" w:eastAsia="宋体" w:hAnsi="ˎ̥" w:cs="宋体"/>
          <w:color w:val="202020"/>
          <w:kern w:val="0"/>
          <w:szCs w:val="21"/>
        </w:rPr>
        <w:t>〕</w:t>
      </w:r>
      <w:r w:rsidRPr="009A6CA4">
        <w:rPr>
          <w:rFonts w:ascii="ˎ̥" w:eastAsia="宋体" w:hAnsi="ˎ̥" w:cs="宋体"/>
          <w:color w:val="202020"/>
          <w:kern w:val="0"/>
          <w:szCs w:val="21"/>
        </w:rPr>
        <w:t>68</w:t>
      </w:r>
      <w:r w:rsidRPr="009A6CA4">
        <w:rPr>
          <w:rFonts w:ascii="ˎ̥" w:eastAsia="宋体" w:hAnsi="ˎ̥" w:cs="宋体"/>
          <w:color w:val="202020"/>
          <w:kern w:val="0"/>
          <w:szCs w:val="21"/>
        </w:rPr>
        <w:t>号文件第二条计算缴纳文化事业建设费的销售额，为纳税人提供广告服务取得的全部含税价款和价外费用，减除支付</w:t>
      </w:r>
      <w:proofErr w:type="gramStart"/>
      <w:r w:rsidRPr="009A6CA4">
        <w:rPr>
          <w:rFonts w:ascii="ˎ̥" w:eastAsia="宋体" w:hAnsi="ˎ̥" w:cs="宋体"/>
          <w:color w:val="202020"/>
          <w:kern w:val="0"/>
          <w:szCs w:val="21"/>
        </w:rPr>
        <w:t>给试点</w:t>
      </w:r>
      <w:proofErr w:type="gramEnd"/>
      <w:r w:rsidRPr="009A6CA4">
        <w:rPr>
          <w:rFonts w:ascii="ˎ̥" w:eastAsia="宋体" w:hAnsi="ˎ̥" w:cs="宋体"/>
          <w:color w:val="202020"/>
          <w:kern w:val="0"/>
          <w:szCs w:val="21"/>
        </w:rPr>
        <w:t>地区或非试点地区的其他广告公司或广告发布者的含税广告发布费后的余额。</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允许扣除的价款应当取得符合法律、行政法规和国家税务总局有关规定的凭证，否则不予扣除。上述凭证包括增值税发票和营业税发票。</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二、按规定扣缴文化事业建设费的，扣缴义务人应按下列公式计算应扣缴费额：</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应扣缴费额</w:t>
      </w:r>
      <w:r w:rsidRPr="009A6CA4">
        <w:rPr>
          <w:rFonts w:ascii="ˎ̥" w:eastAsia="宋体" w:hAnsi="ˎ̥" w:cs="宋体"/>
          <w:color w:val="202020"/>
          <w:kern w:val="0"/>
          <w:szCs w:val="21"/>
        </w:rPr>
        <w:t>=</w:t>
      </w:r>
      <w:r w:rsidRPr="009A6CA4">
        <w:rPr>
          <w:rFonts w:ascii="ˎ̥" w:eastAsia="宋体" w:hAnsi="ˎ̥" w:cs="宋体"/>
          <w:color w:val="202020"/>
          <w:kern w:val="0"/>
          <w:szCs w:val="21"/>
        </w:rPr>
        <w:t>接收方支付的含税价款</w:t>
      </w:r>
      <w:r w:rsidRPr="009A6CA4">
        <w:rPr>
          <w:rFonts w:ascii="ˎ̥" w:eastAsia="宋体" w:hAnsi="ˎ̥" w:cs="宋体"/>
          <w:color w:val="202020"/>
          <w:kern w:val="0"/>
          <w:szCs w:val="21"/>
        </w:rPr>
        <w:t>×</w:t>
      </w:r>
      <w:r w:rsidRPr="009A6CA4">
        <w:rPr>
          <w:rFonts w:ascii="ˎ̥" w:eastAsia="宋体" w:hAnsi="ˎ̥" w:cs="宋体"/>
          <w:color w:val="202020"/>
          <w:kern w:val="0"/>
          <w:szCs w:val="21"/>
        </w:rPr>
        <w:t>费率</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三、提供应税服务未达到增值税起征点的个人，免征文化事业建设费。</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四、营改增试点中文化事业建设费的预算科目、预算级次和缴库办法等，参照《财政部关于开征文化事业建设费有关预算管理问题的通知》（财预字〔</w:t>
      </w:r>
      <w:r w:rsidRPr="009A6CA4">
        <w:rPr>
          <w:rFonts w:ascii="ˎ̥" w:eastAsia="宋体" w:hAnsi="ˎ̥" w:cs="宋体"/>
          <w:color w:val="202020"/>
          <w:kern w:val="0"/>
          <w:szCs w:val="21"/>
        </w:rPr>
        <w:t>1996</w:t>
      </w:r>
      <w:r w:rsidRPr="009A6CA4">
        <w:rPr>
          <w:rFonts w:ascii="ˎ̥" w:eastAsia="宋体" w:hAnsi="ˎ̥" w:cs="宋体"/>
          <w:color w:val="202020"/>
          <w:kern w:val="0"/>
          <w:szCs w:val="21"/>
        </w:rPr>
        <w:t>〕</w:t>
      </w:r>
      <w:r w:rsidRPr="009A6CA4">
        <w:rPr>
          <w:rFonts w:ascii="ˎ̥" w:eastAsia="宋体" w:hAnsi="ˎ̥" w:cs="宋体"/>
          <w:color w:val="202020"/>
          <w:kern w:val="0"/>
          <w:szCs w:val="21"/>
        </w:rPr>
        <w:t>469</w:t>
      </w:r>
      <w:r w:rsidRPr="009A6CA4">
        <w:rPr>
          <w:rFonts w:ascii="ˎ̥" w:eastAsia="宋体" w:hAnsi="ˎ̥" w:cs="宋体"/>
          <w:color w:val="202020"/>
          <w:kern w:val="0"/>
          <w:szCs w:val="21"/>
        </w:rPr>
        <w:t>号）的规定执行，具体如下：</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中央所属企事业单位缴纳的文化事业建设费，中央所属企事业单位组成的联营企业、股份制企业缴纳的文化事业建设费，中央所属企事业单位与集体企业、私营企业组成的联营企业、股份制企业缴纳的文化事业建设费，中央所属企事业单位与港、澳、台商组成的合资经营企业（港或澳、台资）、合作经营企业（港或澳、台资）缴纳的文化事业建设费，中央所属企事业单位与外商组成的中外合资经营企业、中外合作经营企业缴纳的文化事业建设费，全部作为中央预算收入，由税务机关开具税收缴款书，以</w:t>
      </w:r>
      <w:r w:rsidRPr="009A6CA4">
        <w:rPr>
          <w:rFonts w:ascii="ˎ̥" w:eastAsia="宋体" w:hAnsi="ˎ̥" w:cs="宋体"/>
          <w:color w:val="202020"/>
          <w:kern w:val="0"/>
          <w:szCs w:val="21"/>
        </w:rPr>
        <w:t>“103012601</w:t>
      </w:r>
      <w:r w:rsidRPr="009A6CA4">
        <w:rPr>
          <w:rFonts w:ascii="ˎ̥" w:eastAsia="宋体" w:hAnsi="ˎ̥" w:cs="宋体"/>
          <w:color w:val="202020"/>
          <w:kern w:val="0"/>
          <w:szCs w:val="21"/>
        </w:rPr>
        <w:t>中央文化事业建设费收入</w:t>
      </w:r>
      <w:r w:rsidRPr="009A6CA4">
        <w:rPr>
          <w:rFonts w:ascii="ˎ̥" w:eastAsia="宋体" w:hAnsi="ˎ̥" w:cs="宋体"/>
          <w:color w:val="202020"/>
          <w:kern w:val="0"/>
          <w:szCs w:val="21"/>
        </w:rPr>
        <w:t>”</w:t>
      </w:r>
      <w:proofErr w:type="gramStart"/>
      <w:r w:rsidRPr="009A6CA4">
        <w:rPr>
          <w:rFonts w:ascii="ˎ̥" w:eastAsia="宋体" w:hAnsi="ˎ̥" w:cs="宋体"/>
          <w:color w:val="202020"/>
          <w:kern w:val="0"/>
          <w:szCs w:val="21"/>
        </w:rPr>
        <w:t>目级科目</w:t>
      </w:r>
      <w:proofErr w:type="gramEnd"/>
      <w:r w:rsidRPr="009A6CA4">
        <w:rPr>
          <w:rFonts w:ascii="ˎ̥" w:eastAsia="宋体" w:hAnsi="ˎ̥" w:cs="宋体"/>
          <w:color w:val="202020"/>
          <w:kern w:val="0"/>
          <w:szCs w:val="21"/>
        </w:rPr>
        <w:t>就地缴入中央国库。</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地方所属企事业单位、集体企业、私营企业、港澳台商独资经营企业、外商独资企业缴纳的文化事业建设费，地方所属企事业单位、集体企业、私营企业组成的联营企业、股份制企业缴纳的文化事业建设费，地方所属企事业单位、集体企业、私营企业与港、澳、台商组</w:t>
      </w:r>
      <w:r w:rsidRPr="009A6CA4">
        <w:rPr>
          <w:rFonts w:ascii="ˎ̥" w:eastAsia="宋体" w:hAnsi="ˎ̥" w:cs="宋体"/>
          <w:color w:val="202020"/>
          <w:kern w:val="0"/>
          <w:szCs w:val="21"/>
        </w:rPr>
        <w:lastRenderedPageBreak/>
        <w:t>成的合资经营企业（港或澳、台资）、合作经营企业（港或澳、台资）缴纳的文化事业建设费，地方所属企事业单位、集体企业、私营企业与外商组成的中外合资经营企业、中外合作经营企业缴纳的文化事业建设费，全部作为地方预算收入，由税务机关开具税收缴款书，以</w:t>
      </w:r>
      <w:r w:rsidRPr="009A6CA4">
        <w:rPr>
          <w:rFonts w:ascii="ˎ̥" w:eastAsia="宋体" w:hAnsi="ˎ̥" w:cs="宋体"/>
          <w:color w:val="202020"/>
          <w:kern w:val="0"/>
          <w:szCs w:val="21"/>
        </w:rPr>
        <w:t>“103012602</w:t>
      </w:r>
      <w:r w:rsidRPr="009A6CA4">
        <w:rPr>
          <w:rFonts w:ascii="ˎ̥" w:eastAsia="宋体" w:hAnsi="ˎ̥" w:cs="宋体"/>
          <w:color w:val="202020"/>
          <w:kern w:val="0"/>
          <w:szCs w:val="21"/>
        </w:rPr>
        <w:t>地方文化事业建设费收入</w:t>
      </w:r>
      <w:r w:rsidRPr="009A6CA4">
        <w:rPr>
          <w:rFonts w:ascii="ˎ̥" w:eastAsia="宋体" w:hAnsi="ˎ̥" w:cs="宋体"/>
          <w:color w:val="202020"/>
          <w:kern w:val="0"/>
          <w:szCs w:val="21"/>
        </w:rPr>
        <w:t>”</w:t>
      </w:r>
      <w:proofErr w:type="gramStart"/>
      <w:r w:rsidRPr="009A6CA4">
        <w:rPr>
          <w:rFonts w:ascii="ˎ̥" w:eastAsia="宋体" w:hAnsi="ˎ̥" w:cs="宋体"/>
          <w:color w:val="202020"/>
          <w:kern w:val="0"/>
          <w:szCs w:val="21"/>
        </w:rPr>
        <w:t>目级科目</w:t>
      </w:r>
      <w:proofErr w:type="gramEnd"/>
      <w:r w:rsidRPr="009A6CA4">
        <w:rPr>
          <w:rFonts w:ascii="ˎ̥" w:eastAsia="宋体" w:hAnsi="ˎ̥" w:cs="宋体"/>
          <w:color w:val="202020"/>
          <w:kern w:val="0"/>
          <w:szCs w:val="21"/>
        </w:rPr>
        <w:t>就地缴入省级国库。</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xml:space="preserve">　　中央所属企事业单位与地方所属企事业单位组成的联营企业、股份制企业缴纳的文化事业建设费，中央所属企事业单位与地方所属企事业单位联合与集体企业、私营企业、港澳台商、外商组成的联营企业、股份制企业、合资经营企业（港或澳、台资）、合作经营企业（港或澳、台资）、中外合资经营企业、中外合作经营企业缴纳的文化事业建设费，按中央、地方各自投资占中央和地方投资之和的比例，分别作为中央预算收入和地方预算收入，由税务机关开具税收缴款书就地缴入中央国库和省级国库。</w:t>
      </w:r>
    </w:p>
    <w:p w:rsidR="009A6CA4" w:rsidRPr="009A6CA4" w:rsidRDefault="009A6CA4" w:rsidP="009A6CA4">
      <w:pPr>
        <w:widowControl/>
        <w:spacing w:line="375" w:lineRule="atLeast"/>
        <w:jc w:val="left"/>
        <w:rPr>
          <w:rFonts w:ascii="ˎ̥" w:eastAsia="宋体" w:hAnsi="ˎ̥" w:cs="宋体"/>
          <w:color w:val="202020"/>
          <w:kern w:val="0"/>
          <w:szCs w:val="21"/>
        </w:rPr>
      </w:pPr>
      <w:r w:rsidRPr="009A6CA4">
        <w:rPr>
          <w:rFonts w:ascii="ˎ̥" w:eastAsia="宋体" w:hAnsi="ˎ̥" w:cs="宋体"/>
          <w:color w:val="202020"/>
          <w:kern w:val="0"/>
          <w:szCs w:val="21"/>
        </w:rPr>
        <w:t> </w:t>
      </w:r>
    </w:p>
    <w:p w:rsidR="009A6CA4" w:rsidRPr="009A6CA4" w:rsidRDefault="009A6CA4" w:rsidP="009A6CA4">
      <w:pPr>
        <w:widowControl/>
        <w:spacing w:line="375" w:lineRule="atLeast"/>
        <w:jc w:val="right"/>
        <w:rPr>
          <w:rFonts w:ascii="ˎ̥" w:eastAsia="宋体" w:hAnsi="ˎ̥" w:cs="宋体"/>
          <w:color w:val="202020"/>
          <w:kern w:val="0"/>
          <w:szCs w:val="21"/>
        </w:rPr>
      </w:pPr>
      <w:r w:rsidRPr="009A6CA4">
        <w:rPr>
          <w:rFonts w:ascii="ˎ̥" w:eastAsia="宋体" w:hAnsi="ˎ̥" w:cs="宋体"/>
          <w:color w:val="202020"/>
          <w:kern w:val="0"/>
          <w:szCs w:val="21"/>
        </w:rPr>
        <w:t xml:space="preserve">　　财政部</w:t>
      </w:r>
      <w:r w:rsidRPr="009A6CA4">
        <w:rPr>
          <w:rFonts w:ascii="ˎ̥" w:eastAsia="宋体" w:hAnsi="ˎ̥" w:cs="宋体"/>
          <w:color w:val="202020"/>
          <w:kern w:val="0"/>
          <w:szCs w:val="21"/>
        </w:rPr>
        <w:t> </w:t>
      </w:r>
      <w:r w:rsidRPr="009A6CA4">
        <w:rPr>
          <w:rFonts w:ascii="ˎ̥" w:eastAsia="宋体" w:hAnsi="ˎ̥" w:cs="宋体"/>
          <w:color w:val="202020"/>
          <w:kern w:val="0"/>
          <w:szCs w:val="21"/>
        </w:rPr>
        <w:t>国家税务总局</w:t>
      </w:r>
    </w:p>
    <w:p w:rsidR="009A6CA4" w:rsidRPr="009A6CA4" w:rsidRDefault="009A6CA4" w:rsidP="009A6CA4">
      <w:pPr>
        <w:widowControl/>
        <w:spacing w:line="375" w:lineRule="atLeast"/>
        <w:jc w:val="right"/>
        <w:rPr>
          <w:rFonts w:ascii="ˎ̥" w:eastAsia="宋体" w:hAnsi="ˎ̥" w:cs="宋体"/>
          <w:color w:val="202020"/>
          <w:kern w:val="0"/>
          <w:szCs w:val="21"/>
        </w:rPr>
      </w:pPr>
      <w:r w:rsidRPr="009A6CA4">
        <w:rPr>
          <w:rFonts w:ascii="ˎ̥" w:eastAsia="宋体" w:hAnsi="ˎ̥" w:cs="宋体"/>
          <w:color w:val="202020"/>
          <w:kern w:val="0"/>
          <w:szCs w:val="21"/>
        </w:rPr>
        <w:t xml:space="preserve">　　</w:t>
      </w:r>
      <w:r w:rsidRPr="009A6CA4">
        <w:rPr>
          <w:rFonts w:ascii="ˎ̥" w:eastAsia="宋体" w:hAnsi="ˎ̥" w:cs="宋体"/>
          <w:color w:val="202020"/>
          <w:kern w:val="0"/>
          <w:szCs w:val="21"/>
        </w:rPr>
        <w:t>2012</w:t>
      </w:r>
      <w:r w:rsidRPr="009A6CA4">
        <w:rPr>
          <w:rFonts w:ascii="ˎ̥" w:eastAsia="宋体" w:hAnsi="ˎ̥" w:cs="宋体"/>
          <w:color w:val="202020"/>
          <w:kern w:val="0"/>
          <w:szCs w:val="21"/>
        </w:rPr>
        <w:t>年</w:t>
      </w:r>
      <w:r w:rsidRPr="009A6CA4">
        <w:rPr>
          <w:rFonts w:ascii="ˎ̥" w:eastAsia="宋体" w:hAnsi="ˎ̥" w:cs="宋体"/>
          <w:color w:val="202020"/>
          <w:kern w:val="0"/>
          <w:szCs w:val="21"/>
        </w:rPr>
        <w:t>12</w:t>
      </w:r>
      <w:r w:rsidRPr="009A6CA4">
        <w:rPr>
          <w:rFonts w:ascii="ˎ̥" w:eastAsia="宋体" w:hAnsi="ˎ̥" w:cs="宋体"/>
          <w:color w:val="202020"/>
          <w:kern w:val="0"/>
          <w:szCs w:val="21"/>
        </w:rPr>
        <w:t>月</w:t>
      </w:r>
      <w:r w:rsidRPr="009A6CA4">
        <w:rPr>
          <w:rFonts w:ascii="ˎ̥" w:eastAsia="宋体" w:hAnsi="ˎ̥" w:cs="宋体"/>
          <w:color w:val="202020"/>
          <w:kern w:val="0"/>
          <w:szCs w:val="21"/>
        </w:rPr>
        <w:t>3</w:t>
      </w:r>
      <w:r w:rsidRPr="009A6CA4">
        <w:rPr>
          <w:rFonts w:ascii="ˎ̥" w:eastAsia="宋体" w:hAnsi="ˎ̥" w:cs="宋体"/>
          <w:color w:val="202020"/>
          <w:kern w:val="0"/>
          <w:szCs w:val="21"/>
        </w:rPr>
        <w:t>日</w:t>
      </w:r>
    </w:p>
    <w:p w:rsidR="0010642E" w:rsidRPr="009A6CA4" w:rsidRDefault="0010642E"/>
    <w:sectPr w:rsidR="0010642E" w:rsidRPr="009A6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63" w:rsidRDefault="00665C63" w:rsidP="009A6CA4">
      <w:r>
        <w:separator/>
      </w:r>
    </w:p>
  </w:endnote>
  <w:endnote w:type="continuationSeparator" w:id="0">
    <w:p w:rsidR="00665C63" w:rsidRDefault="00665C63" w:rsidP="009A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63" w:rsidRDefault="00665C63" w:rsidP="009A6CA4">
      <w:r>
        <w:separator/>
      </w:r>
    </w:p>
  </w:footnote>
  <w:footnote w:type="continuationSeparator" w:id="0">
    <w:p w:rsidR="00665C63" w:rsidRDefault="00665C63" w:rsidP="009A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7E"/>
    <w:rsid w:val="0010642E"/>
    <w:rsid w:val="00665C63"/>
    <w:rsid w:val="009A6CA4"/>
    <w:rsid w:val="00D2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CA4"/>
    <w:rPr>
      <w:sz w:val="18"/>
      <w:szCs w:val="18"/>
    </w:rPr>
  </w:style>
  <w:style w:type="paragraph" w:styleId="a4">
    <w:name w:val="footer"/>
    <w:basedOn w:val="a"/>
    <w:link w:val="Char0"/>
    <w:uiPriority w:val="99"/>
    <w:unhideWhenUsed/>
    <w:rsid w:val="009A6CA4"/>
    <w:pPr>
      <w:tabs>
        <w:tab w:val="center" w:pos="4153"/>
        <w:tab w:val="right" w:pos="8306"/>
      </w:tabs>
      <w:snapToGrid w:val="0"/>
      <w:jc w:val="left"/>
    </w:pPr>
    <w:rPr>
      <w:sz w:val="18"/>
      <w:szCs w:val="18"/>
    </w:rPr>
  </w:style>
  <w:style w:type="character" w:customStyle="1" w:styleId="Char0">
    <w:name w:val="页脚 Char"/>
    <w:basedOn w:val="a0"/>
    <w:link w:val="a4"/>
    <w:uiPriority w:val="99"/>
    <w:rsid w:val="009A6CA4"/>
    <w:rPr>
      <w:sz w:val="18"/>
      <w:szCs w:val="18"/>
    </w:rPr>
  </w:style>
  <w:style w:type="paragraph" w:styleId="a5">
    <w:name w:val="Normal (Web)"/>
    <w:basedOn w:val="a"/>
    <w:uiPriority w:val="99"/>
    <w:semiHidden/>
    <w:unhideWhenUsed/>
    <w:rsid w:val="009A6CA4"/>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CA4"/>
    <w:rPr>
      <w:sz w:val="18"/>
      <w:szCs w:val="18"/>
    </w:rPr>
  </w:style>
  <w:style w:type="paragraph" w:styleId="a4">
    <w:name w:val="footer"/>
    <w:basedOn w:val="a"/>
    <w:link w:val="Char0"/>
    <w:uiPriority w:val="99"/>
    <w:unhideWhenUsed/>
    <w:rsid w:val="009A6CA4"/>
    <w:pPr>
      <w:tabs>
        <w:tab w:val="center" w:pos="4153"/>
        <w:tab w:val="right" w:pos="8306"/>
      </w:tabs>
      <w:snapToGrid w:val="0"/>
      <w:jc w:val="left"/>
    </w:pPr>
    <w:rPr>
      <w:sz w:val="18"/>
      <w:szCs w:val="18"/>
    </w:rPr>
  </w:style>
  <w:style w:type="character" w:customStyle="1" w:styleId="Char0">
    <w:name w:val="页脚 Char"/>
    <w:basedOn w:val="a0"/>
    <w:link w:val="a4"/>
    <w:uiPriority w:val="99"/>
    <w:rsid w:val="009A6CA4"/>
    <w:rPr>
      <w:sz w:val="18"/>
      <w:szCs w:val="18"/>
    </w:rPr>
  </w:style>
  <w:style w:type="paragraph" w:styleId="a5">
    <w:name w:val="Normal (Web)"/>
    <w:basedOn w:val="a"/>
    <w:uiPriority w:val="99"/>
    <w:semiHidden/>
    <w:unhideWhenUsed/>
    <w:rsid w:val="009A6CA4"/>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28922">
      <w:bodyDiv w:val="1"/>
      <w:marLeft w:val="0"/>
      <w:marRight w:val="0"/>
      <w:marTop w:val="100"/>
      <w:marBottom w:val="100"/>
      <w:divBdr>
        <w:top w:val="none" w:sz="0" w:space="0" w:color="auto"/>
        <w:left w:val="none" w:sz="0" w:space="0" w:color="auto"/>
        <w:bottom w:val="none" w:sz="0" w:space="0" w:color="auto"/>
        <w:right w:val="none" w:sz="0" w:space="0" w:color="auto"/>
      </w:divBdr>
      <w:divsChild>
        <w:div w:id="671106505">
          <w:marLeft w:val="0"/>
          <w:marRight w:val="0"/>
          <w:marTop w:val="0"/>
          <w:marBottom w:val="0"/>
          <w:divBdr>
            <w:top w:val="none" w:sz="0" w:space="0" w:color="auto"/>
            <w:left w:val="none" w:sz="0" w:space="0" w:color="auto"/>
            <w:bottom w:val="none" w:sz="0" w:space="0" w:color="auto"/>
            <w:right w:val="none" w:sz="0" w:space="0" w:color="auto"/>
          </w:divBdr>
        </w:div>
      </w:divsChild>
    </w:div>
    <w:div w:id="1990476208">
      <w:bodyDiv w:val="1"/>
      <w:marLeft w:val="0"/>
      <w:marRight w:val="0"/>
      <w:marTop w:val="100"/>
      <w:marBottom w:val="100"/>
      <w:divBdr>
        <w:top w:val="none" w:sz="0" w:space="0" w:color="auto"/>
        <w:left w:val="none" w:sz="0" w:space="0" w:color="auto"/>
        <w:bottom w:val="none" w:sz="0" w:space="0" w:color="auto"/>
        <w:right w:val="none" w:sz="0" w:space="0" w:color="auto"/>
      </w:divBdr>
      <w:divsChild>
        <w:div w:id="1464733962">
          <w:marLeft w:val="0"/>
          <w:marRight w:val="0"/>
          <w:marTop w:val="0"/>
          <w:marBottom w:val="0"/>
          <w:divBdr>
            <w:top w:val="none" w:sz="0" w:space="0" w:color="auto"/>
            <w:left w:val="none" w:sz="0" w:space="0" w:color="auto"/>
            <w:bottom w:val="none" w:sz="0" w:space="0" w:color="auto"/>
            <w:right w:val="none" w:sz="0" w:space="0" w:color="auto"/>
          </w:divBdr>
          <w:divsChild>
            <w:div w:id="364451153">
              <w:marLeft w:val="0"/>
              <w:marRight w:val="0"/>
              <w:marTop w:val="0"/>
              <w:marBottom w:val="0"/>
              <w:divBdr>
                <w:top w:val="none" w:sz="0" w:space="0" w:color="auto"/>
                <w:left w:val="none" w:sz="0" w:space="0" w:color="auto"/>
                <w:bottom w:val="none" w:sz="0" w:space="0" w:color="auto"/>
                <w:right w:val="none" w:sz="0" w:space="0" w:color="auto"/>
              </w:divBdr>
              <w:divsChild>
                <w:div w:id="1277445495">
                  <w:marLeft w:val="0"/>
                  <w:marRight w:val="0"/>
                  <w:marTop w:val="0"/>
                  <w:marBottom w:val="0"/>
                  <w:divBdr>
                    <w:top w:val="none" w:sz="0" w:space="0" w:color="auto"/>
                    <w:left w:val="none" w:sz="0" w:space="0" w:color="auto"/>
                    <w:bottom w:val="none" w:sz="0" w:space="0" w:color="auto"/>
                    <w:right w:val="none" w:sz="0" w:space="0" w:color="auto"/>
                  </w:divBdr>
                  <w:divsChild>
                    <w:div w:id="3279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微软中国</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2013-08-22T09:23:00Z</dcterms:created>
  <dcterms:modified xsi:type="dcterms:W3CDTF">2013-08-22T09:24:00Z</dcterms:modified>
</cp:coreProperties>
</file>