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B13" w:rsidRPr="00C24B13" w:rsidRDefault="00C24B13" w:rsidP="00C24B13">
      <w:pPr>
        <w:widowControl/>
        <w:jc w:val="center"/>
        <w:rPr>
          <w:rFonts w:ascii="Arial" w:eastAsia="宋体" w:hAnsi="Arial" w:cs="Arial" w:hint="eastAsia"/>
          <w:color w:val="333333"/>
          <w:kern w:val="0"/>
          <w:sz w:val="18"/>
          <w:szCs w:val="18"/>
        </w:rPr>
      </w:pPr>
      <w:r w:rsidRPr="00C24B13">
        <w:rPr>
          <w:rFonts w:ascii="Arial" w:eastAsia="宋体" w:hAnsi="Arial" w:cs="Arial"/>
          <w:color w:val="333333"/>
          <w:kern w:val="0"/>
          <w:sz w:val="18"/>
          <w:szCs w:val="18"/>
          <w:lang w:eastAsia="zh-Hans"/>
        </w:rPr>
        <w:t xml:space="preserve">  </w:t>
      </w:r>
    </w:p>
    <w:tbl>
      <w:tblPr>
        <w:tblW w:w="5085" w:type="pct"/>
        <w:tblCellSpacing w:w="0" w:type="dxa"/>
        <w:tblInd w:w="-142" w:type="dxa"/>
        <w:tblCellMar>
          <w:left w:w="0" w:type="dxa"/>
          <w:right w:w="0" w:type="dxa"/>
        </w:tblCellMar>
        <w:tblLook w:val="04A0" w:firstRow="1" w:lastRow="0" w:firstColumn="1" w:lastColumn="0" w:noHBand="0" w:noVBand="1"/>
      </w:tblPr>
      <w:tblGrid>
        <w:gridCol w:w="8447"/>
      </w:tblGrid>
      <w:tr w:rsidR="00C24B13" w:rsidRPr="00C24B13" w:rsidTr="00C24B13">
        <w:trPr>
          <w:trHeight w:val="450"/>
          <w:tblCellSpacing w:w="0" w:type="dxa"/>
        </w:trPr>
        <w:tc>
          <w:tcPr>
            <w:tcW w:w="5000" w:type="pct"/>
            <w:vAlign w:val="center"/>
            <w:hideMark/>
          </w:tcPr>
          <w:p w:rsidR="00C24B13" w:rsidRPr="00C24B13" w:rsidRDefault="00C24B13" w:rsidP="00C24B13">
            <w:pPr>
              <w:widowControl/>
              <w:jc w:val="left"/>
              <w:rPr>
                <w:rFonts w:ascii="Arial" w:eastAsia="宋体" w:hAnsi="Arial" w:cs="Arial"/>
                <w:color w:val="333333"/>
                <w:kern w:val="0"/>
                <w:sz w:val="24"/>
                <w:szCs w:val="24"/>
              </w:rPr>
            </w:pPr>
            <w:r w:rsidRPr="00C24B13">
              <w:rPr>
                <w:rFonts w:ascii="Arial" w:eastAsia="宋体" w:hAnsi="Arial" w:cs="Arial"/>
                <w:color w:val="333333"/>
                <w:kern w:val="0"/>
                <w:sz w:val="24"/>
                <w:szCs w:val="24"/>
              </w:rPr>
              <w:br/>
            </w:r>
            <w:r w:rsidRPr="00C24B13">
              <w:rPr>
                <w:rFonts w:ascii="Arial" w:eastAsia="宋体" w:hAnsi="Arial" w:cs="Arial"/>
                <w:color w:val="333333"/>
                <w:kern w:val="0"/>
                <w:sz w:val="24"/>
                <w:szCs w:val="24"/>
              </w:rPr>
              <w:t>财政部</w:t>
            </w:r>
            <w:r w:rsidRPr="00C24B13">
              <w:rPr>
                <w:rFonts w:ascii="Arial" w:eastAsia="宋体" w:hAnsi="Arial" w:cs="Arial"/>
                <w:color w:val="333333"/>
                <w:kern w:val="0"/>
                <w:sz w:val="24"/>
                <w:szCs w:val="24"/>
              </w:rPr>
              <w:t xml:space="preserve"> </w:t>
            </w:r>
            <w:r w:rsidRPr="00C24B13">
              <w:rPr>
                <w:rFonts w:ascii="Arial" w:eastAsia="宋体" w:hAnsi="Arial" w:cs="Arial"/>
                <w:color w:val="333333"/>
                <w:kern w:val="0"/>
                <w:sz w:val="24"/>
                <w:szCs w:val="24"/>
              </w:rPr>
              <w:t>国家税务总局</w:t>
            </w:r>
            <w:r w:rsidRPr="00C24B13">
              <w:rPr>
                <w:rFonts w:ascii="Arial" w:eastAsia="宋体" w:hAnsi="Arial" w:cs="Arial"/>
                <w:color w:val="333333"/>
                <w:kern w:val="0"/>
                <w:sz w:val="24"/>
                <w:szCs w:val="24"/>
              </w:rPr>
              <w:t xml:space="preserve"> </w:t>
            </w:r>
          </w:p>
        </w:tc>
      </w:tr>
      <w:tr w:rsidR="00C24B13" w:rsidRPr="00C24B13" w:rsidTr="00C24B13">
        <w:trPr>
          <w:trHeight w:val="450"/>
          <w:tblCellSpacing w:w="0" w:type="dxa"/>
        </w:trPr>
        <w:tc>
          <w:tcPr>
            <w:tcW w:w="5000" w:type="pct"/>
            <w:vAlign w:val="center"/>
            <w:hideMark/>
          </w:tcPr>
          <w:p w:rsidR="00C24B13" w:rsidRPr="00C24B13" w:rsidRDefault="00C24B13" w:rsidP="00C24B13">
            <w:pPr>
              <w:widowControl/>
              <w:jc w:val="left"/>
              <w:rPr>
                <w:rFonts w:ascii="Arial" w:eastAsia="宋体" w:hAnsi="Arial" w:cs="Arial"/>
                <w:color w:val="333333"/>
                <w:kern w:val="0"/>
                <w:sz w:val="24"/>
                <w:szCs w:val="24"/>
              </w:rPr>
            </w:pPr>
            <w:r w:rsidRPr="00C24B13">
              <w:rPr>
                <w:rFonts w:ascii="Arial" w:eastAsia="宋体" w:hAnsi="Arial" w:cs="Arial"/>
                <w:color w:val="333333"/>
                <w:kern w:val="0"/>
                <w:sz w:val="24"/>
                <w:szCs w:val="24"/>
              </w:rPr>
              <w:t>关于延长农村金融机构营业税政策执行期限的通知</w:t>
            </w:r>
          </w:p>
        </w:tc>
      </w:tr>
      <w:tr w:rsidR="00C24B13" w:rsidRPr="00C24B13" w:rsidTr="00C24B13">
        <w:trPr>
          <w:trHeight w:val="375"/>
          <w:tblCellSpacing w:w="0" w:type="dxa"/>
        </w:trPr>
        <w:tc>
          <w:tcPr>
            <w:tcW w:w="5000" w:type="pct"/>
            <w:vAlign w:val="center"/>
            <w:hideMark/>
          </w:tcPr>
          <w:p w:rsidR="00C24B13" w:rsidRDefault="00C24B13" w:rsidP="00C24B13">
            <w:pPr>
              <w:widowControl/>
              <w:jc w:val="left"/>
              <w:rPr>
                <w:rFonts w:ascii="Arial" w:eastAsia="宋体" w:hAnsi="Arial" w:cs="Arial" w:hint="eastAsia"/>
                <w:color w:val="333333"/>
                <w:kern w:val="0"/>
                <w:sz w:val="24"/>
                <w:szCs w:val="24"/>
              </w:rPr>
            </w:pPr>
            <w:r w:rsidRPr="00C24B13">
              <w:rPr>
                <w:rFonts w:ascii="Arial" w:eastAsia="宋体" w:hAnsi="Arial" w:cs="Arial"/>
                <w:color w:val="333333"/>
                <w:kern w:val="0"/>
                <w:sz w:val="24"/>
                <w:szCs w:val="24"/>
              </w:rPr>
              <w:br/>
            </w:r>
            <w:bookmarkStart w:id="0" w:name="_GoBack"/>
            <w:r w:rsidRPr="00C24B13">
              <w:rPr>
                <w:rFonts w:ascii="Arial" w:eastAsia="宋体" w:hAnsi="Arial" w:cs="Arial"/>
                <w:color w:val="333333"/>
                <w:kern w:val="0"/>
                <w:sz w:val="24"/>
                <w:szCs w:val="24"/>
              </w:rPr>
              <w:t>财税</w:t>
            </w:r>
            <w:r w:rsidRPr="00C24B13">
              <w:rPr>
                <w:rFonts w:ascii="Arial" w:eastAsia="宋体" w:hAnsi="Arial" w:cs="Arial"/>
                <w:color w:val="333333"/>
                <w:kern w:val="0"/>
                <w:sz w:val="24"/>
                <w:szCs w:val="24"/>
              </w:rPr>
              <w:t>[2011]101</w:t>
            </w:r>
            <w:r w:rsidRPr="00C24B13">
              <w:rPr>
                <w:rFonts w:ascii="Arial" w:eastAsia="宋体" w:hAnsi="Arial" w:cs="Arial"/>
                <w:color w:val="333333"/>
                <w:kern w:val="0"/>
                <w:sz w:val="24"/>
                <w:szCs w:val="24"/>
              </w:rPr>
              <w:t>号</w:t>
            </w:r>
            <w:bookmarkEnd w:id="0"/>
          </w:p>
          <w:p w:rsidR="00C24B13" w:rsidRPr="00C24B13" w:rsidRDefault="00C24B13" w:rsidP="00C24B13">
            <w:pPr>
              <w:widowControl/>
              <w:jc w:val="left"/>
              <w:rPr>
                <w:rFonts w:ascii="Arial" w:eastAsia="宋体" w:hAnsi="Arial" w:cs="Arial"/>
                <w:color w:val="333333"/>
                <w:kern w:val="0"/>
                <w:sz w:val="24"/>
                <w:szCs w:val="24"/>
              </w:rPr>
            </w:pPr>
          </w:p>
        </w:tc>
      </w:tr>
      <w:tr w:rsidR="00C24B13" w:rsidRPr="00C24B13" w:rsidTr="00C24B13">
        <w:trPr>
          <w:tblCellSpacing w:w="0" w:type="dxa"/>
        </w:trPr>
        <w:tc>
          <w:tcPr>
            <w:tcW w:w="5000" w:type="pct"/>
            <w:vAlign w:val="center"/>
            <w:hideMark/>
          </w:tcPr>
          <w:tbl>
            <w:tblPr>
              <w:tblW w:w="4650" w:type="pct"/>
              <w:tblCellSpacing w:w="0" w:type="dxa"/>
              <w:tblCellMar>
                <w:left w:w="0" w:type="dxa"/>
                <w:right w:w="0" w:type="dxa"/>
              </w:tblCellMar>
              <w:tblLook w:val="04A0" w:firstRow="1" w:lastRow="0" w:firstColumn="1" w:lastColumn="0" w:noHBand="0" w:noVBand="1"/>
            </w:tblPr>
            <w:tblGrid>
              <w:gridCol w:w="7856"/>
            </w:tblGrid>
            <w:tr w:rsidR="00C24B13" w:rsidRPr="00C24B13">
              <w:trPr>
                <w:tblCellSpacing w:w="0" w:type="dxa"/>
              </w:trPr>
              <w:tc>
                <w:tcPr>
                  <w:tcW w:w="0" w:type="auto"/>
                  <w:vAlign w:val="center"/>
                  <w:hideMark/>
                </w:tcPr>
                <w:p w:rsidR="00C24B13" w:rsidRPr="00C24B13" w:rsidRDefault="00C24B13" w:rsidP="00C24B13">
                  <w:pPr>
                    <w:widowControl/>
                    <w:jc w:val="left"/>
                    <w:rPr>
                      <w:rFonts w:ascii="Arial" w:eastAsia="宋体" w:hAnsi="Arial" w:cs="Arial"/>
                      <w:color w:val="333333"/>
                      <w:kern w:val="0"/>
                      <w:sz w:val="24"/>
                      <w:szCs w:val="24"/>
                    </w:rPr>
                  </w:pPr>
                  <w:r w:rsidRPr="00C24B13">
                    <w:rPr>
                      <w:rFonts w:ascii="Arial" w:eastAsia="宋体" w:hAnsi="Arial" w:cs="Arial"/>
                      <w:color w:val="333333"/>
                      <w:kern w:val="0"/>
                      <w:sz w:val="24"/>
                      <w:szCs w:val="24"/>
                    </w:rPr>
                    <w:t>成文日期：</w:t>
                  </w:r>
                  <w:r w:rsidRPr="00C24B13">
                    <w:rPr>
                      <w:rFonts w:ascii="Arial" w:eastAsia="宋体" w:hAnsi="Arial" w:cs="Arial"/>
                      <w:color w:val="333333"/>
                      <w:kern w:val="0"/>
                      <w:sz w:val="24"/>
                      <w:szCs w:val="24"/>
                    </w:rPr>
                    <w:t>2011-10-17</w:t>
                  </w:r>
                </w:p>
              </w:tc>
            </w:tr>
            <w:tr w:rsidR="00C24B13" w:rsidRPr="00C24B13">
              <w:trPr>
                <w:tblCellSpacing w:w="0" w:type="dxa"/>
              </w:trPr>
              <w:tc>
                <w:tcPr>
                  <w:tcW w:w="0" w:type="auto"/>
                  <w:vAlign w:val="center"/>
                </w:tcPr>
                <w:p w:rsidR="00C24B13" w:rsidRPr="00C24B13" w:rsidRDefault="00C24B13" w:rsidP="00C24B13">
                  <w:pPr>
                    <w:widowControl/>
                    <w:jc w:val="left"/>
                    <w:rPr>
                      <w:rFonts w:ascii="Arial" w:eastAsia="宋体" w:hAnsi="Arial" w:cs="Arial"/>
                      <w:color w:val="333333"/>
                      <w:kern w:val="0"/>
                      <w:sz w:val="24"/>
                      <w:szCs w:val="24"/>
                    </w:rPr>
                  </w:pPr>
                </w:p>
              </w:tc>
            </w:tr>
          </w:tbl>
          <w:p w:rsidR="00C24B13" w:rsidRPr="00C24B13" w:rsidRDefault="00C24B13" w:rsidP="00C24B13">
            <w:pPr>
              <w:widowControl/>
              <w:jc w:val="left"/>
              <w:rPr>
                <w:rFonts w:ascii="Arial" w:eastAsia="宋体" w:hAnsi="Arial" w:cs="Arial"/>
                <w:color w:val="333333"/>
                <w:kern w:val="0"/>
                <w:sz w:val="24"/>
                <w:szCs w:val="24"/>
              </w:rPr>
            </w:pPr>
          </w:p>
        </w:tc>
      </w:tr>
      <w:tr w:rsidR="00C24B13" w:rsidRPr="00C24B13" w:rsidTr="00C24B13">
        <w:trPr>
          <w:trHeight w:val="150"/>
          <w:tblCellSpacing w:w="0" w:type="dxa"/>
        </w:trPr>
        <w:tc>
          <w:tcPr>
            <w:tcW w:w="5000" w:type="pct"/>
            <w:vAlign w:val="center"/>
            <w:hideMark/>
          </w:tcPr>
          <w:p w:rsidR="00C24B13" w:rsidRPr="00C24B13" w:rsidRDefault="00C24B13" w:rsidP="00C24B13">
            <w:pPr>
              <w:widowControl/>
              <w:jc w:val="left"/>
              <w:rPr>
                <w:rFonts w:ascii="Arial" w:eastAsia="宋体" w:hAnsi="Arial" w:cs="Arial"/>
                <w:color w:val="333333"/>
                <w:kern w:val="0"/>
                <w:sz w:val="24"/>
                <w:szCs w:val="24"/>
              </w:rPr>
            </w:pPr>
          </w:p>
        </w:tc>
      </w:tr>
      <w:tr w:rsidR="00C24B13" w:rsidRPr="00C24B13" w:rsidTr="00C24B13">
        <w:trPr>
          <w:tblCellSpacing w:w="0" w:type="dxa"/>
        </w:trPr>
        <w:tc>
          <w:tcPr>
            <w:tcW w:w="5000" w:type="pct"/>
            <w:vAlign w:val="center"/>
            <w:hideMark/>
          </w:tcPr>
          <w:p w:rsidR="00C24B13" w:rsidRPr="00C24B13" w:rsidRDefault="00C24B13" w:rsidP="00C24B13">
            <w:pPr>
              <w:widowControl/>
              <w:jc w:val="left"/>
              <w:rPr>
                <w:rFonts w:ascii="Arial" w:eastAsia="宋体" w:hAnsi="Arial" w:cs="Arial"/>
                <w:color w:val="333333"/>
                <w:kern w:val="0"/>
                <w:sz w:val="24"/>
                <w:szCs w:val="24"/>
              </w:rPr>
            </w:pPr>
          </w:p>
        </w:tc>
      </w:tr>
      <w:tr w:rsidR="00C24B13" w:rsidRPr="00C24B13" w:rsidTr="00C24B13">
        <w:trPr>
          <w:tblCellSpacing w:w="0" w:type="dxa"/>
        </w:trPr>
        <w:tc>
          <w:tcPr>
            <w:tcW w:w="5000" w:type="pct"/>
            <w:vAlign w:val="center"/>
            <w:hideMark/>
          </w:tcPr>
          <w:tbl>
            <w:tblPr>
              <w:tblW w:w="4650" w:type="pct"/>
              <w:tblCellSpacing w:w="0" w:type="dxa"/>
              <w:tblCellMar>
                <w:left w:w="0" w:type="dxa"/>
                <w:right w:w="0" w:type="dxa"/>
              </w:tblCellMar>
              <w:tblLook w:val="04A0" w:firstRow="1" w:lastRow="0" w:firstColumn="1" w:lastColumn="0" w:noHBand="0" w:noVBand="1"/>
            </w:tblPr>
            <w:tblGrid>
              <w:gridCol w:w="7856"/>
            </w:tblGrid>
            <w:tr w:rsidR="00C24B13" w:rsidRPr="00C24B13">
              <w:trPr>
                <w:tblCellSpacing w:w="0" w:type="dxa"/>
              </w:trPr>
              <w:tc>
                <w:tcPr>
                  <w:tcW w:w="0" w:type="auto"/>
                  <w:vAlign w:val="center"/>
                  <w:hideMark/>
                </w:tcPr>
                <w:p w:rsidR="00C24B13" w:rsidRPr="00C24B13" w:rsidRDefault="00C24B13" w:rsidP="00C24B13">
                  <w:pPr>
                    <w:widowControl/>
                    <w:jc w:val="left"/>
                    <w:rPr>
                      <w:rFonts w:ascii="Arial" w:eastAsia="宋体" w:hAnsi="Arial" w:cs="Arial"/>
                      <w:color w:val="333333"/>
                      <w:kern w:val="0"/>
                      <w:sz w:val="24"/>
                      <w:szCs w:val="24"/>
                    </w:rPr>
                  </w:pPr>
                </w:p>
              </w:tc>
            </w:tr>
          </w:tbl>
          <w:p w:rsidR="00C24B13" w:rsidRPr="00C24B13" w:rsidRDefault="00C24B13" w:rsidP="00C24B13">
            <w:pPr>
              <w:widowControl/>
              <w:jc w:val="left"/>
              <w:rPr>
                <w:rFonts w:ascii="Arial" w:eastAsia="宋体" w:hAnsi="Arial" w:cs="Arial"/>
                <w:color w:val="333333"/>
                <w:kern w:val="0"/>
                <w:sz w:val="24"/>
                <w:szCs w:val="24"/>
              </w:rPr>
            </w:pPr>
          </w:p>
        </w:tc>
      </w:tr>
      <w:tr w:rsidR="00C24B13" w:rsidRPr="00C24B13" w:rsidTr="00C24B13">
        <w:trPr>
          <w:tblCellSpacing w:w="0" w:type="dxa"/>
        </w:trPr>
        <w:tc>
          <w:tcPr>
            <w:tcW w:w="5000" w:type="pct"/>
            <w:vAlign w:val="center"/>
            <w:hideMark/>
          </w:tcPr>
          <w:tbl>
            <w:tblPr>
              <w:tblW w:w="4650" w:type="pct"/>
              <w:tblCellSpacing w:w="0" w:type="dxa"/>
              <w:tblCellMar>
                <w:left w:w="0" w:type="dxa"/>
                <w:right w:w="0" w:type="dxa"/>
              </w:tblCellMar>
              <w:tblLook w:val="04A0" w:firstRow="1" w:lastRow="0" w:firstColumn="1" w:lastColumn="0" w:noHBand="0" w:noVBand="1"/>
            </w:tblPr>
            <w:tblGrid>
              <w:gridCol w:w="7856"/>
            </w:tblGrid>
            <w:tr w:rsidR="00C24B13" w:rsidRPr="00C24B13">
              <w:trPr>
                <w:tblCellSpacing w:w="0" w:type="dxa"/>
              </w:trPr>
              <w:tc>
                <w:tcPr>
                  <w:tcW w:w="0" w:type="auto"/>
                  <w:vAlign w:val="center"/>
                  <w:hideMark/>
                </w:tcPr>
                <w:p w:rsidR="00C24B13" w:rsidRDefault="00C24B13" w:rsidP="00C24B13">
                  <w:pPr>
                    <w:widowControl/>
                    <w:spacing w:after="150"/>
                    <w:ind w:firstLine="480"/>
                    <w:jc w:val="left"/>
                    <w:rPr>
                      <w:rFonts w:ascii="Arial" w:eastAsia="宋体" w:hAnsi="Arial" w:cs="Arial" w:hint="eastAsia"/>
                      <w:color w:val="333333"/>
                      <w:kern w:val="0"/>
                      <w:sz w:val="24"/>
                      <w:szCs w:val="24"/>
                    </w:rPr>
                  </w:pPr>
                  <w:r w:rsidRPr="00C24B13">
                    <w:rPr>
                      <w:rFonts w:ascii="Arial" w:eastAsia="宋体" w:hAnsi="Arial" w:cs="Arial"/>
                      <w:color w:val="333333"/>
                      <w:kern w:val="0"/>
                      <w:sz w:val="24"/>
                      <w:szCs w:val="24"/>
                    </w:rPr>
                    <w:t>各省、自治区、直辖市、计划单列市财政厅（局）、地方税务局，北京、西藏、宁夏、青海省（区、市）国家税务局，新疆生产建设兵团财务局：</w:t>
                  </w:r>
                  <w:r w:rsidRPr="00C24B13">
                    <w:rPr>
                      <w:rFonts w:ascii="Arial" w:eastAsia="宋体" w:hAnsi="Arial" w:cs="Arial"/>
                      <w:color w:val="333333"/>
                      <w:kern w:val="0"/>
                      <w:sz w:val="24"/>
                      <w:szCs w:val="24"/>
                    </w:rPr>
                    <w:br/>
                  </w:r>
                  <w:r w:rsidRPr="00C24B13">
                    <w:rPr>
                      <w:rFonts w:ascii="Arial" w:eastAsia="宋体" w:hAnsi="Arial" w:cs="Arial"/>
                      <w:color w:val="333333"/>
                      <w:kern w:val="0"/>
                      <w:sz w:val="24"/>
                      <w:szCs w:val="24"/>
                    </w:rPr>
                    <w:t xml:space="preserve">　　为支持农村金融发展，经国务院同意，决定将《财政部</w:t>
                  </w:r>
                  <w:r w:rsidRPr="00C24B13">
                    <w:rPr>
                      <w:rFonts w:ascii="Arial" w:eastAsia="宋体" w:hAnsi="Arial" w:cs="Arial"/>
                      <w:color w:val="333333"/>
                      <w:kern w:val="0"/>
                      <w:sz w:val="24"/>
                      <w:szCs w:val="24"/>
                    </w:rPr>
                    <w:t xml:space="preserve"> </w:t>
                  </w:r>
                  <w:r w:rsidRPr="00C24B13">
                    <w:rPr>
                      <w:rFonts w:ascii="Arial" w:eastAsia="宋体" w:hAnsi="Arial" w:cs="Arial"/>
                      <w:color w:val="333333"/>
                      <w:kern w:val="0"/>
                      <w:sz w:val="24"/>
                      <w:szCs w:val="24"/>
                    </w:rPr>
                    <w:t>国家税务总局关于农村金融有关税收政策的通知》（财税</w:t>
                  </w:r>
                  <w:r w:rsidRPr="00C24B13">
                    <w:rPr>
                      <w:rFonts w:ascii="Arial" w:eastAsia="宋体" w:hAnsi="Arial" w:cs="Arial"/>
                      <w:color w:val="333333"/>
                      <w:kern w:val="0"/>
                      <w:sz w:val="24"/>
                      <w:szCs w:val="24"/>
                    </w:rPr>
                    <w:t>[2010]4</w:t>
                  </w:r>
                  <w:r w:rsidRPr="00C24B13">
                    <w:rPr>
                      <w:rFonts w:ascii="Arial" w:eastAsia="宋体" w:hAnsi="Arial" w:cs="Arial"/>
                      <w:color w:val="333333"/>
                      <w:kern w:val="0"/>
                      <w:sz w:val="24"/>
                      <w:szCs w:val="24"/>
                    </w:rPr>
                    <w:t>号）第三条规定的</w:t>
                  </w:r>
                  <w:r w:rsidRPr="00C24B13">
                    <w:rPr>
                      <w:rFonts w:ascii="Arial" w:eastAsia="宋体" w:hAnsi="Arial" w:cs="Arial"/>
                      <w:color w:val="333333"/>
                      <w:kern w:val="0"/>
                      <w:sz w:val="24"/>
                      <w:szCs w:val="24"/>
                    </w:rPr>
                    <w:t>“</w:t>
                  </w:r>
                  <w:r w:rsidRPr="00C24B13">
                    <w:rPr>
                      <w:rFonts w:ascii="Arial" w:eastAsia="宋体" w:hAnsi="Arial" w:cs="Arial"/>
                      <w:color w:val="333333"/>
                      <w:kern w:val="0"/>
                      <w:sz w:val="24"/>
                      <w:szCs w:val="24"/>
                    </w:rPr>
                    <w:t>对农村信用社、村镇银行、农村资金互助社、由银行业机构全资发起设立的贷款公司、法人机构所在地在县（含县级市、区、旗）及县以下地区的农村合作银行和农村商业银行的金融保险业收入减按</w:t>
                  </w:r>
                  <w:r w:rsidRPr="00C24B13">
                    <w:rPr>
                      <w:rFonts w:ascii="Arial" w:eastAsia="宋体" w:hAnsi="Arial" w:cs="Arial"/>
                      <w:color w:val="333333"/>
                      <w:kern w:val="0"/>
                      <w:sz w:val="24"/>
                      <w:szCs w:val="24"/>
                    </w:rPr>
                    <w:t>3%</w:t>
                  </w:r>
                  <w:r w:rsidRPr="00C24B13">
                    <w:rPr>
                      <w:rFonts w:ascii="Arial" w:eastAsia="宋体" w:hAnsi="Arial" w:cs="Arial"/>
                      <w:color w:val="333333"/>
                      <w:kern w:val="0"/>
                      <w:sz w:val="24"/>
                      <w:szCs w:val="24"/>
                    </w:rPr>
                    <w:t>的税率征收营业税</w:t>
                  </w:r>
                  <w:r w:rsidRPr="00C24B13">
                    <w:rPr>
                      <w:rFonts w:ascii="Arial" w:eastAsia="宋体" w:hAnsi="Arial" w:cs="Arial"/>
                      <w:color w:val="333333"/>
                      <w:kern w:val="0"/>
                      <w:sz w:val="24"/>
                      <w:szCs w:val="24"/>
                    </w:rPr>
                    <w:t>”</w:t>
                  </w:r>
                  <w:r w:rsidRPr="00C24B13">
                    <w:rPr>
                      <w:rFonts w:ascii="Arial" w:eastAsia="宋体" w:hAnsi="Arial" w:cs="Arial"/>
                      <w:color w:val="333333"/>
                      <w:kern w:val="0"/>
                      <w:sz w:val="24"/>
                      <w:szCs w:val="24"/>
                    </w:rPr>
                    <w:t>政策的执行期限延长至</w:t>
                  </w:r>
                  <w:r w:rsidRPr="00C24B13">
                    <w:rPr>
                      <w:rFonts w:ascii="Arial" w:eastAsia="宋体" w:hAnsi="Arial" w:cs="Arial"/>
                      <w:color w:val="333333"/>
                      <w:kern w:val="0"/>
                      <w:sz w:val="24"/>
                      <w:szCs w:val="24"/>
                    </w:rPr>
                    <w:t>2015</w:t>
                  </w:r>
                  <w:r w:rsidRPr="00C24B13">
                    <w:rPr>
                      <w:rFonts w:ascii="Arial" w:eastAsia="宋体" w:hAnsi="Arial" w:cs="Arial"/>
                      <w:color w:val="333333"/>
                      <w:kern w:val="0"/>
                      <w:sz w:val="24"/>
                      <w:szCs w:val="24"/>
                    </w:rPr>
                    <w:t>年</w:t>
                  </w:r>
                  <w:r w:rsidRPr="00C24B13">
                    <w:rPr>
                      <w:rFonts w:ascii="Arial" w:eastAsia="宋体" w:hAnsi="Arial" w:cs="Arial"/>
                      <w:color w:val="333333"/>
                      <w:kern w:val="0"/>
                      <w:sz w:val="24"/>
                      <w:szCs w:val="24"/>
                    </w:rPr>
                    <w:t>12</w:t>
                  </w:r>
                  <w:r w:rsidRPr="00C24B13">
                    <w:rPr>
                      <w:rFonts w:ascii="Arial" w:eastAsia="宋体" w:hAnsi="Arial" w:cs="Arial"/>
                      <w:color w:val="333333"/>
                      <w:kern w:val="0"/>
                      <w:sz w:val="24"/>
                      <w:szCs w:val="24"/>
                    </w:rPr>
                    <w:t>月</w:t>
                  </w:r>
                  <w:r w:rsidRPr="00C24B13">
                    <w:rPr>
                      <w:rFonts w:ascii="Arial" w:eastAsia="宋体" w:hAnsi="Arial" w:cs="Arial"/>
                      <w:color w:val="333333"/>
                      <w:kern w:val="0"/>
                      <w:sz w:val="24"/>
                      <w:szCs w:val="24"/>
                    </w:rPr>
                    <w:t>31</w:t>
                  </w:r>
                  <w:r w:rsidRPr="00C24B13">
                    <w:rPr>
                      <w:rFonts w:ascii="Arial" w:eastAsia="宋体" w:hAnsi="Arial" w:cs="Arial"/>
                      <w:color w:val="333333"/>
                      <w:kern w:val="0"/>
                      <w:sz w:val="24"/>
                      <w:szCs w:val="24"/>
                    </w:rPr>
                    <w:t xml:space="preserve">日。　　　　</w:t>
                  </w:r>
                </w:p>
                <w:p w:rsidR="00C24B13" w:rsidRDefault="00C24B13" w:rsidP="00C24B13">
                  <w:pPr>
                    <w:widowControl/>
                    <w:spacing w:after="150"/>
                    <w:ind w:firstLine="480"/>
                    <w:jc w:val="left"/>
                    <w:rPr>
                      <w:rFonts w:ascii="Arial" w:eastAsia="宋体" w:hAnsi="Arial" w:cs="Arial" w:hint="eastAsia"/>
                      <w:color w:val="333333"/>
                      <w:kern w:val="0"/>
                      <w:sz w:val="24"/>
                      <w:szCs w:val="24"/>
                    </w:rPr>
                  </w:pPr>
                </w:p>
                <w:p w:rsidR="00C24B13" w:rsidRPr="00C24B13" w:rsidRDefault="00C24B13" w:rsidP="00C24B13">
                  <w:pPr>
                    <w:widowControl/>
                    <w:spacing w:after="150"/>
                    <w:ind w:firstLine="480"/>
                    <w:jc w:val="left"/>
                    <w:rPr>
                      <w:rFonts w:ascii="Arial" w:eastAsia="宋体" w:hAnsi="Arial" w:cs="Arial"/>
                      <w:color w:val="333333"/>
                      <w:kern w:val="0"/>
                      <w:sz w:val="24"/>
                      <w:szCs w:val="24"/>
                    </w:rPr>
                  </w:pPr>
                </w:p>
                <w:p w:rsidR="00C24B13" w:rsidRDefault="00C24B13" w:rsidP="00C24B13">
                  <w:pPr>
                    <w:widowControl/>
                    <w:spacing w:after="150"/>
                    <w:ind w:firstLine="480"/>
                    <w:jc w:val="left"/>
                    <w:rPr>
                      <w:rFonts w:ascii="Arial" w:eastAsia="宋体" w:hAnsi="Arial" w:cs="Arial" w:hint="eastAsia"/>
                      <w:color w:val="333333"/>
                      <w:kern w:val="0"/>
                      <w:sz w:val="24"/>
                      <w:szCs w:val="24"/>
                    </w:rPr>
                  </w:pPr>
                  <w:r w:rsidRPr="00C24B13">
                    <w:rPr>
                      <w:rFonts w:ascii="Arial" w:eastAsia="宋体" w:hAnsi="Arial" w:cs="Arial"/>
                      <w:color w:val="333333"/>
                      <w:kern w:val="0"/>
                      <w:sz w:val="24"/>
                      <w:szCs w:val="24"/>
                    </w:rPr>
                    <w:t>财政部</w:t>
                  </w:r>
                  <w:r w:rsidRPr="00C24B13">
                    <w:rPr>
                      <w:rFonts w:ascii="Arial" w:eastAsia="宋体" w:hAnsi="Arial" w:cs="Arial"/>
                      <w:color w:val="333333"/>
                      <w:kern w:val="0"/>
                      <w:sz w:val="24"/>
                      <w:szCs w:val="24"/>
                    </w:rPr>
                    <w:t xml:space="preserve"> </w:t>
                  </w:r>
                  <w:r w:rsidRPr="00C24B13">
                    <w:rPr>
                      <w:rFonts w:ascii="Arial" w:eastAsia="宋体" w:hAnsi="Arial" w:cs="Arial"/>
                      <w:color w:val="333333"/>
                      <w:kern w:val="0"/>
                      <w:sz w:val="24"/>
                      <w:szCs w:val="24"/>
                    </w:rPr>
                    <w:t>国家税务总局</w:t>
                  </w:r>
                </w:p>
                <w:p w:rsidR="00C24B13" w:rsidRPr="00C24B13" w:rsidRDefault="00C24B13" w:rsidP="00C24B13">
                  <w:pPr>
                    <w:widowControl/>
                    <w:spacing w:after="150"/>
                    <w:ind w:firstLine="480"/>
                    <w:jc w:val="left"/>
                    <w:rPr>
                      <w:rFonts w:ascii="Arial" w:eastAsia="宋体" w:hAnsi="Arial" w:cs="Arial"/>
                      <w:color w:val="333333"/>
                      <w:kern w:val="0"/>
                      <w:sz w:val="24"/>
                      <w:szCs w:val="24"/>
                    </w:rPr>
                  </w:pPr>
                  <w:r w:rsidRPr="00C24B13">
                    <w:rPr>
                      <w:rFonts w:ascii="Arial" w:eastAsia="宋体" w:hAnsi="Arial" w:cs="Arial"/>
                      <w:color w:val="333333"/>
                      <w:kern w:val="0"/>
                      <w:sz w:val="24"/>
                      <w:szCs w:val="24"/>
                    </w:rPr>
                    <w:br/>
                  </w:r>
                  <w:r w:rsidRPr="00C24B13">
                    <w:rPr>
                      <w:rFonts w:ascii="Arial" w:eastAsia="宋体" w:hAnsi="Arial" w:cs="Arial"/>
                      <w:color w:val="333333"/>
                      <w:kern w:val="0"/>
                      <w:sz w:val="24"/>
                      <w:szCs w:val="24"/>
                    </w:rPr>
                    <w:t xml:space="preserve">　　二〇一一年十月十七日</w:t>
                  </w:r>
                </w:p>
              </w:tc>
            </w:tr>
          </w:tbl>
          <w:p w:rsidR="00C24B13" w:rsidRPr="00C24B13" w:rsidRDefault="00C24B13" w:rsidP="00C24B13">
            <w:pPr>
              <w:widowControl/>
              <w:jc w:val="left"/>
              <w:rPr>
                <w:rFonts w:ascii="Arial" w:eastAsia="宋体" w:hAnsi="Arial" w:cs="Arial"/>
                <w:color w:val="333333"/>
                <w:kern w:val="0"/>
                <w:sz w:val="24"/>
                <w:szCs w:val="24"/>
              </w:rPr>
            </w:pPr>
          </w:p>
        </w:tc>
      </w:tr>
    </w:tbl>
    <w:p w:rsidR="00A36B29" w:rsidRPr="00C24B13" w:rsidRDefault="00A36B29">
      <w:pPr>
        <w:rPr>
          <w:rFonts w:hint="eastAsia"/>
        </w:rPr>
      </w:pPr>
    </w:p>
    <w:sectPr w:rsidR="00A36B29" w:rsidRPr="00C24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A3"/>
    <w:rsid w:val="00A36B29"/>
    <w:rsid w:val="00A87FA3"/>
    <w:rsid w:val="00C2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24B1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24B13"/>
    <w:rPr>
      <w:rFonts w:ascii="宋体" w:eastAsia="宋体" w:hAnsi="宋体" w:cs="宋体"/>
      <w:b/>
      <w:bCs/>
      <w:kern w:val="0"/>
      <w:sz w:val="27"/>
      <w:szCs w:val="27"/>
    </w:rPr>
  </w:style>
  <w:style w:type="character" w:styleId="a3">
    <w:name w:val="Hyperlink"/>
    <w:basedOn w:val="a0"/>
    <w:uiPriority w:val="99"/>
    <w:semiHidden/>
    <w:unhideWhenUsed/>
    <w:rsid w:val="00C24B13"/>
    <w:rPr>
      <w:color w:val="333333"/>
      <w:u w:val="single"/>
    </w:rPr>
  </w:style>
  <w:style w:type="character" w:customStyle="1" w:styleId="ilft">
    <w:name w:val="ilft"/>
    <w:basedOn w:val="a0"/>
    <w:rsid w:val="00C24B13"/>
  </w:style>
  <w:style w:type="character" w:customStyle="1" w:styleId="irgt">
    <w:name w:val="irgt"/>
    <w:basedOn w:val="a0"/>
    <w:rsid w:val="00C24B13"/>
  </w:style>
  <w:style w:type="character" w:customStyle="1" w:styleId="tcnt3">
    <w:name w:val="tcnt3"/>
    <w:basedOn w:val="a0"/>
    <w:rsid w:val="00C24B13"/>
  </w:style>
  <w:style w:type="character" w:customStyle="1" w:styleId="pleft4">
    <w:name w:val="pleft4"/>
    <w:basedOn w:val="a0"/>
    <w:rsid w:val="00C24B13"/>
  </w:style>
  <w:style w:type="character" w:customStyle="1" w:styleId="blogsep2">
    <w:name w:val="blogsep2"/>
    <w:basedOn w:val="a0"/>
    <w:rsid w:val="00C24B13"/>
  </w:style>
  <w:style w:type="character" w:customStyle="1" w:styleId="pright4">
    <w:name w:val="pright4"/>
    <w:basedOn w:val="a0"/>
    <w:rsid w:val="00C24B13"/>
  </w:style>
  <w:style w:type="character" w:customStyle="1" w:styleId="zihao">
    <w:name w:val="zihao"/>
    <w:basedOn w:val="a0"/>
    <w:rsid w:val="00C24B13"/>
  </w:style>
  <w:style w:type="character" w:customStyle="1" w:styleId="fc042">
    <w:name w:val="fc042"/>
    <w:basedOn w:val="a0"/>
    <w:rsid w:val="00C24B13"/>
    <w:rPr>
      <w:color w:val="103901"/>
    </w:rPr>
  </w:style>
  <w:style w:type="character" w:customStyle="1" w:styleId="iblock14">
    <w:name w:val="iblock14"/>
    <w:basedOn w:val="a0"/>
    <w:rsid w:val="00C24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24B1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24B13"/>
    <w:rPr>
      <w:rFonts w:ascii="宋体" w:eastAsia="宋体" w:hAnsi="宋体" w:cs="宋体"/>
      <w:b/>
      <w:bCs/>
      <w:kern w:val="0"/>
      <w:sz w:val="27"/>
      <w:szCs w:val="27"/>
    </w:rPr>
  </w:style>
  <w:style w:type="character" w:styleId="a3">
    <w:name w:val="Hyperlink"/>
    <w:basedOn w:val="a0"/>
    <w:uiPriority w:val="99"/>
    <w:semiHidden/>
    <w:unhideWhenUsed/>
    <w:rsid w:val="00C24B13"/>
    <w:rPr>
      <w:color w:val="333333"/>
      <w:u w:val="single"/>
    </w:rPr>
  </w:style>
  <w:style w:type="character" w:customStyle="1" w:styleId="ilft">
    <w:name w:val="ilft"/>
    <w:basedOn w:val="a0"/>
    <w:rsid w:val="00C24B13"/>
  </w:style>
  <w:style w:type="character" w:customStyle="1" w:styleId="irgt">
    <w:name w:val="irgt"/>
    <w:basedOn w:val="a0"/>
    <w:rsid w:val="00C24B13"/>
  </w:style>
  <w:style w:type="character" w:customStyle="1" w:styleId="tcnt3">
    <w:name w:val="tcnt3"/>
    <w:basedOn w:val="a0"/>
    <w:rsid w:val="00C24B13"/>
  </w:style>
  <w:style w:type="character" w:customStyle="1" w:styleId="pleft4">
    <w:name w:val="pleft4"/>
    <w:basedOn w:val="a0"/>
    <w:rsid w:val="00C24B13"/>
  </w:style>
  <w:style w:type="character" w:customStyle="1" w:styleId="blogsep2">
    <w:name w:val="blogsep2"/>
    <w:basedOn w:val="a0"/>
    <w:rsid w:val="00C24B13"/>
  </w:style>
  <w:style w:type="character" w:customStyle="1" w:styleId="pright4">
    <w:name w:val="pright4"/>
    <w:basedOn w:val="a0"/>
    <w:rsid w:val="00C24B13"/>
  </w:style>
  <w:style w:type="character" w:customStyle="1" w:styleId="zihao">
    <w:name w:val="zihao"/>
    <w:basedOn w:val="a0"/>
    <w:rsid w:val="00C24B13"/>
  </w:style>
  <w:style w:type="character" w:customStyle="1" w:styleId="fc042">
    <w:name w:val="fc042"/>
    <w:basedOn w:val="a0"/>
    <w:rsid w:val="00C24B13"/>
    <w:rPr>
      <w:color w:val="103901"/>
    </w:rPr>
  </w:style>
  <w:style w:type="character" w:customStyle="1" w:styleId="iblock14">
    <w:name w:val="iblock14"/>
    <w:basedOn w:val="a0"/>
    <w:rsid w:val="00C2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234093">
      <w:bodyDiv w:val="1"/>
      <w:marLeft w:val="0"/>
      <w:marRight w:val="0"/>
      <w:marTop w:val="0"/>
      <w:marBottom w:val="0"/>
      <w:divBdr>
        <w:top w:val="none" w:sz="0" w:space="0" w:color="auto"/>
        <w:left w:val="none" w:sz="0" w:space="0" w:color="auto"/>
        <w:bottom w:val="none" w:sz="0" w:space="0" w:color="auto"/>
        <w:right w:val="none" w:sz="0" w:space="0" w:color="auto"/>
      </w:divBdr>
      <w:divsChild>
        <w:div w:id="2010861817">
          <w:marLeft w:val="0"/>
          <w:marRight w:val="0"/>
          <w:marTop w:val="0"/>
          <w:marBottom w:val="0"/>
          <w:divBdr>
            <w:top w:val="none" w:sz="0" w:space="0" w:color="auto"/>
            <w:left w:val="none" w:sz="0" w:space="0" w:color="auto"/>
            <w:bottom w:val="none" w:sz="0" w:space="0" w:color="auto"/>
            <w:right w:val="none" w:sz="0" w:space="0" w:color="auto"/>
          </w:divBdr>
          <w:divsChild>
            <w:div w:id="803156722">
              <w:marLeft w:val="0"/>
              <w:marRight w:val="0"/>
              <w:marTop w:val="0"/>
              <w:marBottom w:val="0"/>
              <w:divBdr>
                <w:top w:val="none" w:sz="0" w:space="0" w:color="auto"/>
                <w:left w:val="none" w:sz="0" w:space="0" w:color="auto"/>
                <w:bottom w:val="none" w:sz="0" w:space="0" w:color="auto"/>
                <w:right w:val="none" w:sz="0" w:space="0" w:color="auto"/>
              </w:divBdr>
              <w:divsChild>
                <w:div w:id="35589008">
                  <w:marLeft w:val="0"/>
                  <w:marRight w:val="0"/>
                  <w:marTop w:val="0"/>
                  <w:marBottom w:val="0"/>
                  <w:divBdr>
                    <w:top w:val="none" w:sz="0" w:space="0" w:color="auto"/>
                    <w:left w:val="none" w:sz="0" w:space="0" w:color="auto"/>
                    <w:bottom w:val="none" w:sz="0" w:space="0" w:color="auto"/>
                    <w:right w:val="none" w:sz="0" w:space="0" w:color="auto"/>
                  </w:divBdr>
                  <w:divsChild>
                    <w:div w:id="1272395273">
                      <w:marLeft w:val="0"/>
                      <w:marRight w:val="0"/>
                      <w:marTop w:val="0"/>
                      <w:marBottom w:val="0"/>
                      <w:divBdr>
                        <w:top w:val="none" w:sz="0" w:space="0" w:color="auto"/>
                        <w:left w:val="none" w:sz="0" w:space="0" w:color="auto"/>
                        <w:bottom w:val="none" w:sz="0" w:space="0" w:color="auto"/>
                        <w:right w:val="none" w:sz="0" w:space="0" w:color="auto"/>
                      </w:divBdr>
                      <w:divsChild>
                        <w:div w:id="51466684">
                          <w:marLeft w:val="75"/>
                          <w:marRight w:val="75"/>
                          <w:marTop w:val="150"/>
                          <w:marBottom w:val="150"/>
                          <w:divBdr>
                            <w:top w:val="none" w:sz="0" w:space="0" w:color="auto"/>
                            <w:left w:val="none" w:sz="0" w:space="0" w:color="auto"/>
                            <w:bottom w:val="none" w:sz="0" w:space="0" w:color="auto"/>
                            <w:right w:val="none" w:sz="0" w:space="0" w:color="auto"/>
                          </w:divBdr>
                          <w:divsChild>
                            <w:div w:id="949046074">
                              <w:marLeft w:val="0"/>
                              <w:marRight w:val="0"/>
                              <w:marTop w:val="0"/>
                              <w:marBottom w:val="0"/>
                              <w:divBdr>
                                <w:top w:val="none" w:sz="0" w:space="0" w:color="auto"/>
                                <w:left w:val="none" w:sz="0" w:space="0" w:color="auto"/>
                                <w:bottom w:val="none" w:sz="0" w:space="0" w:color="auto"/>
                                <w:right w:val="none" w:sz="0" w:space="0" w:color="auto"/>
                              </w:divBdr>
                              <w:divsChild>
                                <w:div w:id="1311053380">
                                  <w:marLeft w:val="0"/>
                                  <w:marRight w:val="0"/>
                                  <w:marTop w:val="0"/>
                                  <w:marBottom w:val="0"/>
                                  <w:divBdr>
                                    <w:top w:val="none" w:sz="0" w:space="0" w:color="auto"/>
                                    <w:left w:val="none" w:sz="0" w:space="0" w:color="auto"/>
                                    <w:bottom w:val="none" w:sz="0" w:space="0" w:color="auto"/>
                                    <w:right w:val="none" w:sz="0" w:space="0" w:color="auto"/>
                                  </w:divBdr>
                                  <w:divsChild>
                                    <w:div w:id="65878953">
                                      <w:marLeft w:val="0"/>
                                      <w:marRight w:val="0"/>
                                      <w:marTop w:val="0"/>
                                      <w:marBottom w:val="0"/>
                                      <w:divBdr>
                                        <w:top w:val="none" w:sz="0" w:space="0" w:color="auto"/>
                                        <w:left w:val="none" w:sz="0" w:space="0" w:color="auto"/>
                                        <w:bottom w:val="none" w:sz="0" w:space="0" w:color="auto"/>
                                        <w:right w:val="none" w:sz="0" w:space="0" w:color="auto"/>
                                      </w:divBdr>
                                      <w:divsChild>
                                        <w:div w:id="571545495">
                                          <w:marLeft w:val="0"/>
                                          <w:marRight w:val="0"/>
                                          <w:marTop w:val="0"/>
                                          <w:marBottom w:val="0"/>
                                          <w:divBdr>
                                            <w:top w:val="none" w:sz="0" w:space="0" w:color="auto"/>
                                            <w:left w:val="none" w:sz="0" w:space="0" w:color="auto"/>
                                            <w:bottom w:val="none" w:sz="0" w:space="0" w:color="auto"/>
                                            <w:right w:val="none" w:sz="0" w:space="0" w:color="auto"/>
                                          </w:divBdr>
                                          <w:divsChild>
                                            <w:div w:id="1125387292">
                                              <w:marLeft w:val="0"/>
                                              <w:marRight w:val="0"/>
                                              <w:marTop w:val="0"/>
                                              <w:marBottom w:val="0"/>
                                              <w:divBdr>
                                                <w:top w:val="none" w:sz="0" w:space="0" w:color="auto"/>
                                                <w:left w:val="none" w:sz="0" w:space="0" w:color="auto"/>
                                                <w:bottom w:val="none" w:sz="0" w:space="0" w:color="auto"/>
                                                <w:right w:val="none" w:sz="0" w:space="0" w:color="auto"/>
                                              </w:divBdr>
                                              <w:divsChild>
                                                <w:div w:id="1082413320">
                                                  <w:marLeft w:val="0"/>
                                                  <w:marRight w:val="0"/>
                                                  <w:marTop w:val="0"/>
                                                  <w:marBottom w:val="0"/>
                                                  <w:divBdr>
                                                    <w:top w:val="none" w:sz="0" w:space="0" w:color="auto"/>
                                                    <w:left w:val="none" w:sz="0" w:space="0" w:color="auto"/>
                                                    <w:bottom w:val="none" w:sz="0" w:space="0" w:color="auto"/>
                                                    <w:right w:val="none" w:sz="0" w:space="0" w:color="auto"/>
                                                  </w:divBdr>
                                                  <w:divsChild>
                                                    <w:div w:id="220681589">
                                                      <w:marLeft w:val="0"/>
                                                      <w:marRight w:val="0"/>
                                                      <w:marTop w:val="0"/>
                                                      <w:marBottom w:val="0"/>
                                                      <w:divBdr>
                                                        <w:top w:val="none" w:sz="0" w:space="0" w:color="auto"/>
                                                        <w:left w:val="none" w:sz="0" w:space="0" w:color="auto"/>
                                                        <w:bottom w:val="none" w:sz="0" w:space="0" w:color="auto"/>
                                                        <w:right w:val="none" w:sz="0" w:space="0" w:color="auto"/>
                                                      </w:divBdr>
                                                    </w:div>
                                                    <w:div w:id="134952799">
                                                      <w:marLeft w:val="0"/>
                                                      <w:marRight w:val="0"/>
                                                      <w:marTop w:val="0"/>
                                                      <w:marBottom w:val="0"/>
                                                      <w:divBdr>
                                                        <w:top w:val="none" w:sz="0" w:space="0" w:color="auto"/>
                                                        <w:left w:val="none" w:sz="0" w:space="0" w:color="auto"/>
                                                        <w:bottom w:val="none" w:sz="0" w:space="0" w:color="auto"/>
                                                        <w:right w:val="none" w:sz="0" w:space="0" w:color="auto"/>
                                                      </w:divBdr>
                                                    </w:div>
                                                  </w:divsChild>
                                                </w:div>
                                                <w:div w:id="1054699169">
                                                  <w:marLeft w:val="0"/>
                                                  <w:marRight w:val="0"/>
                                                  <w:marTop w:val="0"/>
                                                  <w:marBottom w:val="0"/>
                                                  <w:divBdr>
                                                    <w:top w:val="none" w:sz="0" w:space="0" w:color="auto"/>
                                                    <w:left w:val="none" w:sz="0" w:space="0" w:color="auto"/>
                                                    <w:bottom w:val="none" w:sz="0" w:space="0" w:color="auto"/>
                                                    <w:right w:val="none" w:sz="0" w:space="0" w:color="auto"/>
                                                  </w:divBdr>
                                                  <w:divsChild>
                                                    <w:div w:id="164636700">
                                                      <w:marLeft w:val="0"/>
                                                      <w:marRight w:val="0"/>
                                                      <w:marTop w:val="0"/>
                                                      <w:marBottom w:val="345"/>
                                                      <w:divBdr>
                                                        <w:top w:val="none" w:sz="0" w:space="0" w:color="auto"/>
                                                        <w:left w:val="none" w:sz="0" w:space="0" w:color="auto"/>
                                                        <w:bottom w:val="none" w:sz="0" w:space="0" w:color="auto"/>
                                                        <w:right w:val="none" w:sz="0" w:space="0" w:color="auto"/>
                                                      </w:divBdr>
                                                      <w:divsChild>
                                                        <w:div w:id="2005085138">
                                                          <w:marLeft w:val="0"/>
                                                          <w:marRight w:val="0"/>
                                                          <w:marTop w:val="0"/>
                                                          <w:marBottom w:val="0"/>
                                                          <w:divBdr>
                                                            <w:top w:val="none" w:sz="0" w:space="0" w:color="auto"/>
                                                            <w:left w:val="none" w:sz="0" w:space="0" w:color="auto"/>
                                                            <w:bottom w:val="none" w:sz="0" w:space="0" w:color="auto"/>
                                                            <w:right w:val="none" w:sz="0" w:space="0" w:color="auto"/>
                                                          </w:divBdr>
                                                          <w:divsChild>
                                                            <w:div w:id="1309356022">
                                                              <w:marLeft w:val="0"/>
                                                              <w:marRight w:val="0"/>
                                                              <w:marTop w:val="0"/>
                                                              <w:marBottom w:val="0"/>
                                                              <w:divBdr>
                                                                <w:top w:val="none" w:sz="0" w:space="0" w:color="auto"/>
                                                                <w:left w:val="none" w:sz="0" w:space="0" w:color="auto"/>
                                                                <w:bottom w:val="none" w:sz="0" w:space="0" w:color="auto"/>
                                                                <w:right w:val="none" w:sz="0" w:space="0" w:color="auto"/>
                                                              </w:divBdr>
                                                              <w:divsChild>
                                                                <w:div w:id="11598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Company>微软中国</Company>
  <LinksUpToDate>false</LinksUpToDate>
  <CharactersWithSpaces>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2013-07-25T06:54:00Z</dcterms:created>
  <dcterms:modified xsi:type="dcterms:W3CDTF">2013-07-25T06:55:00Z</dcterms:modified>
</cp:coreProperties>
</file>