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CA5" w:rsidRPr="00377256" w:rsidRDefault="00377256" w:rsidP="00377256">
      <w:pPr>
        <w:jc w:val="center"/>
        <w:rPr>
          <w:sz w:val="28"/>
          <w:szCs w:val="28"/>
        </w:rPr>
      </w:pPr>
      <w:bookmarkStart w:id="0" w:name="_GoBack"/>
      <w:r w:rsidRPr="00377256">
        <w:rPr>
          <w:rFonts w:ascii="宋体" w:eastAsia="宋体" w:hAnsi="宋体" w:cs="宋体"/>
          <w:color w:val="323E32"/>
          <w:kern w:val="0"/>
          <w:sz w:val="28"/>
          <w:szCs w:val="28"/>
        </w:rPr>
        <w:t>财政部   国家税务总局</w:t>
      </w:r>
    </w:p>
    <w:p w:rsidR="00377256" w:rsidRPr="00377256" w:rsidRDefault="00377256" w:rsidP="00377256">
      <w:pPr>
        <w:jc w:val="center"/>
        <w:rPr>
          <w:sz w:val="28"/>
          <w:szCs w:val="28"/>
        </w:rPr>
      </w:pPr>
      <w:r w:rsidRPr="00377256">
        <w:rPr>
          <w:rFonts w:ascii="宋体" w:eastAsia="宋体" w:hAnsi="宋体" w:cs="宋体"/>
          <w:color w:val="323E32"/>
          <w:kern w:val="0"/>
          <w:sz w:val="28"/>
          <w:szCs w:val="28"/>
        </w:rPr>
        <w:t>关于铁路房建生活单位营业税政策的通知</w:t>
      </w:r>
    </w:p>
    <w:p w:rsidR="00377256" w:rsidRPr="00377256" w:rsidRDefault="00377256" w:rsidP="00377256">
      <w:pPr>
        <w:widowControl/>
        <w:spacing w:before="100" w:beforeAutospacing="1" w:after="100" w:afterAutospacing="1"/>
        <w:jc w:val="center"/>
        <w:rPr>
          <w:rFonts w:ascii="宋体" w:eastAsia="宋体" w:hAnsi="宋体" w:cs="宋体"/>
          <w:color w:val="323E32"/>
          <w:kern w:val="0"/>
          <w:sz w:val="28"/>
          <w:szCs w:val="28"/>
        </w:rPr>
      </w:pPr>
      <w:r w:rsidRPr="00377256">
        <w:rPr>
          <w:rFonts w:ascii="宋体" w:eastAsia="宋体" w:hAnsi="宋体" w:cs="宋体"/>
          <w:color w:val="323E32"/>
          <w:kern w:val="0"/>
          <w:sz w:val="28"/>
          <w:szCs w:val="28"/>
        </w:rPr>
        <w:t>财税[2012]94号</w:t>
      </w:r>
    </w:p>
    <w:p w:rsidR="00377256" w:rsidRPr="00377256" w:rsidRDefault="00377256" w:rsidP="00377256">
      <w:pPr>
        <w:widowControl/>
        <w:spacing w:before="100" w:beforeAutospacing="1" w:after="100" w:afterAutospacing="1"/>
        <w:ind w:firstLineChars="200" w:firstLine="480"/>
        <w:jc w:val="left"/>
        <w:rPr>
          <w:rFonts w:ascii="宋体" w:eastAsia="宋体" w:hAnsi="宋体" w:cs="宋体"/>
          <w:color w:val="323E32"/>
          <w:kern w:val="0"/>
          <w:sz w:val="24"/>
          <w:szCs w:val="24"/>
        </w:rPr>
      </w:pPr>
      <w:r w:rsidRPr="00377256">
        <w:rPr>
          <w:rFonts w:ascii="宋体" w:eastAsia="宋体" w:hAnsi="宋体" w:cs="宋体"/>
          <w:color w:val="323E32"/>
          <w:kern w:val="0"/>
          <w:sz w:val="24"/>
          <w:szCs w:val="24"/>
        </w:rPr>
        <w:t>各省、自治区、直辖市、计划单列市财政厅（局）、地方税务局，北京、西藏、宁夏自治区（直辖市）国家税务局，新疆生产建设兵团财务局：</w:t>
      </w:r>
    </w:p>
    <w:p w:rsidR="00377256" w:rsidRPr="00377256" w:rsidRDefault="00377256" w:rsidP="00377256">
      <w:pPr>
        <w:widowControl/>
        <w:spacing w:before="100" w:beforeAutospacing="1" w:after="100" w:afterAutospacing="1"/>
        <w:ind w:firstLineChars="150" w:firstLine="360"/>
        <w:jc w:val="left"/>
        <w:rPr>
          <w:rFonts w:ascii="宋体" w:eastAsia="宋体" w:hAnsi="宋体" w:cs="宋体"/>
          <w:color w:val="323E32"/>
          <w:kern w:val="0"/>
          <w:sz w:val="24"/>
          <w:szCs w:val="24"/>
        </w:rPr>
      </w:pPr>
      <w:r w:rsidRPr="00377256">
        <w:rPr>
          <w:rFonts w:ascii="宋体" w:eastAsia="宋体" w:hAnsi="宋体" w:cs="宋体"/>
          <w:color w:val="323E32"/>
          <w:kern w:val="0"/>
          <w:sz w:val="24"/>
          <w:szCs w:val="24"/>
        </w:rPr>
        <w:t>为支持铁路运输体制改革和发展，加速铁路政企分开，促进铁路房建生活单位改革，经国务院批准，现对改制后铁路房建生活单位营业税政策通知如下：</w:t>
      </w:r>
    </w:p>
    <w:p w:rsidR="00377256" w:rsidRPr="00377256" w:rsidRDefault="00377256" w:rsidP="00377256">
      <w:pPr>
        <w:widowControl/>
        <w:spacing w:before="100" w:beforeAutospacing="1" w:after="100" w:afterAutospacing="1"/>
        <w:jc w:val="left"/>
        <w:rPr>
          <w:rFonts w:ascii="宋体" w:eastAsia="宋体" w:hAnsi="宋体" w:cs="宋体"/>
          <w:color w:val="323E32"/>
          <w:kern w:val="0"/>
          <w:sz w:val="24"/>
          <w:szCs w:val="24"/>
        </w:rPr>
      </w:pPr>
      <w:r w:rsidRPr="00377256">
        <w:rPr>
          <w:rFonts w:ascii="宋体" w:eastAsia="宋体" w:hAnsi="宋体" w:cs="宋体"/>
          <w:color w:val="323E32"/>
          <w:kern w:val="0"/>
          <w:sz w:val="24"/>
          <w:szCs w:val="24"/>
        </w:rPr>
        <w:t xml:space="preserve">　　一、对经铁道部或者各铁路局批准改制的铁路房建生活单位（具体名单见附件），为铁道部所属铁路局[含广州铁路（集团）公司、青藏铁路公司]及国有铁路运输控股公司提供营业税应税劳务取得的收入，</w:t>
      </w:r>
      <w:r w:rsidRPr="00377256">
        <w:rPr>
          <w:rFonts w:ascii="宋体" w:eastAsia="宋体" w:hAnsi="宋体" w:cs="宋体"/>
          <w:color w:val="323E32"/>
          <w:kern w:val="0"/>
          <w:sz w:val="24"/>
          <w:szCs w:val="24"/>
          <w:highlight w:val="yellow"/>
        </w:rPr>
        <w:t>自改制之日起3年内免征营业税。</w:t>
      </w:r>
    </w:p>
    <w:p w:rsidR="00377256" w:rsidRPr="00377256" w:rsidRDefault="00377256" w:rsidP="00377256">
      <w:pPr>
        <w:widowControl/>
        <w:spacing w:before="100" w:beforeAutospacing="1" w:after="100" w:afterAutospacing="1"/>
        <w:jc w:val="left"/>
        <w:rPr>
          <w:rFonts w:ascii="宋体" w:eastAsia="宋体" w:hAnsi="宋体" w:cs="宋体"/>
          <w:color w:val="323E32"/>
          <w:kern w:val="0"/>
          <w:sz w:val="24"/>
          <w:szCs w:val="24"/>
        </w:rPr>
      </w:pPr>
      <w:r w:rsidRPr="00377256">
        <w:rPr>
          <w:rFonts w:ascii="宋体" w:eastAsia="宋体" w:hAnsi="宋体" w:cs="宋体"/>
          <w:color w:val="323E32"/>
          <w:kern w:val="0"/>
          <w:sz w:val="24"/>
          <w:szCs w:val="24"/>
        </w:rPr>
        <w:t xml:space="preserve">　　二、按照本通知规定享受营业税优惠政策的企业,自2011年1月1日至发文之日已缴纳的应予免征的营业税，可以从以后应缴的营业税税款中抵减。</w:t>
      </w:r>
    </w:p>
    <w:p w:rsidR="00377256" w:rsidRPr="00377256" w:rsidRDefault="00377256" w:rsidP="00377256">
      <w:pPr>
        <w:widowControl/>
        <w:spacing w:before="100" w:beforeAutospacing="1" w:after="100" w:afterAutospacing="1"/>
        <w:jc w:val="left"/>
        <w:rPr>
          <w:rFonts w:ascii="宋体" w:eastAsia="宋体" w:hAnsi="宋体" w:cs="宋体"/>
          <w:color w:val="323E32"/>
          <w:kern w:val="0"/>
          <w:sz w:val="24"/>
          <w:szCs w:val="24"/>
        </w:rPr>
      </w:pPr>
      <w:r w:rsidRPr="00377256">
        <w:rPr>
          <w:rFonts w:ascii="宋体" w:eastAsia="宋体" w:hAnsi="宋体" w:cs="宋体"/>
          <w:color w:val="323E32"/>
          <w:kern w:val="0"/>
          <w:sz w:val="24"/>
          <w:szCs w:val="24"/>
        </w:rPr>
        <w:t xml:space="preserve">　三、《财政部国家税务总局关于改革后铁路房建生活单位暂免征收营业税的通知》（财税[2007]99号）、《财政部国家税务总局关于下发第二批铁路房建生活单位改制后企业名单的通知》（财税[2008]18号）、《财政部国家税务总局关于发布第三批免征营业税的改制铁路房建生活单位名单的通知》（财税[2009]21号）、《财政部国家税务总局关于发布第四批免征营业税的铁路房建生活单位改制后企业名单的通知》（财税[2010]14号）、《财政部国家税务总局关于发布第五批免征营业税的改制后铁路房建生活单位名单的通知》（财税[2010]120号）相应废止。</w:t>
      </w:r>
    </w:p>
    <w:p w:rsidR="00377256" w:rsidRDefault="00517A5A" w:rsidP="00377256">
      <w:pPr>
        <w:widowControl/>
        <w:spacing w:before="100" w:beforeAutospacing="1" w:after="100" w:afterAutospacing="1"/>
        <w:ind w:firstLine="480"/>
        <w:jc w:val="left"/>
        <w:rPr>
          <w:rFonts w:ascii="宋体" w:eastAsia="宋体" w:hAnsi="宋体" w:cs="宋体"/>
          <w:color w:val="323E32"/>
          <w:kern w:val="0"/>
          <w:sz w:val="24"/>
          <w:szCs w:val="24"/>
        </w:rPr>
      </w:pPr>
      <w:hyperlink r:id="rId5" w:history="1">
        <w:r w:rsidR="00377256" w:rsidRPr="00377256">
          <w:rPr>
            <w:rFonts w:ascii="宋体" w:eastAsia="宋体" w:hAnsi="宋体" w:cs="宋体"/>
            <w:color w:val="323E32"/>
            <w:kern w:val="0"/>
            <w:sz w:val="24"/>
            <w:szCs w:val="24"/>
          </w:rPr>
          <w:t>附件：改制后铁路房建生活单位名单</w:t>
        </w:r>
      </w:hyperlink>
      <w:r w:rsidR="00377256" w:rsidRPr="00377256">
        <w:rPr>
          <w:rFonts w:ascii="宋体" w:eastAsia="宋体" w:hAnsi="宋体" w:cs="宋体"/>
          <w:color w:val="323E32"/>
          <w:kern w:val="0"/>
          <w:sz w:val="24"/>
          <w:szCs w:val="24"/>
        </w:rPr>
        <w:t> </w:t>
      </w:r>
    </w:p>
    <w:p w:rsidR="00377256" w:rsidRDefault="00377256" w:rsidP="00377256">
      <w:pPr>
        <w:widowControl/>
        <w:spacing w:before="100" w:beforeAutospacing="1" w:after="100" w:afterAutospacing="1"/>
        <w:ind w:firstLine="480"/>
        <w:jc w:val="left"/>
        <w:rPr>
          <w:rFonts w:ascii="宋体" w:eastAsia="宋体" w:hAnsi="宋体" w:cs="宋体"/>
          <w:color w:val="323E32"/>
          <w:kern w:val="0"/>
          <w:sz w:val="24"/>
          <w:szCs w:val="24"/>
        </w:rPr>
      </w:pPr>
    </w:p>
    <w:p w:rsidR="00377256" w:rsidRDefault="00377256" w:rsidP="00377256">
      <w:pPr>
        <w:widowControl/>
        <w:spacing w:before="100" w:beforeAutospacing="1" w:after="100" w:afterAutospacing="1"/>
        <w:ind w:firstLine="480"/>
        <w:jc w:val="left"/>
        <w:rPr>
          <w:rFonts w:ascii="宋体" w:eastAsia="宋体" w:hAnsi="宋体" w:cs="宋体"/>
          <w:color w:val="323E32"/>
          <w:kern w:val="0"/>
          <w:sz w:val="24"/>
          <w:szCs w:val="24"/>
        </w:rPr>
      </w:pPr>
    </w:p>
    <w:p w:rsidR="00377256" w:rsidRPr="00377256" w:rsidRDefault="00377256" w:rsidP="00377256">
      <w:pPr>
        <w:widowControl/>
        <w:spacing w:before="100" w:beforeAutospacing="1" w:after="100" w:afterAutospacing="1"/>
        <w:ind w:firstLine="480"/>
        <w:jc w:val="left"/>
        <w:rPr>
          <w:rFonts w:ascii="宋体" w:eastAsia="宋体" w:hAnsi="宋体" w:cs="宋体"/>
          <w:color w:val="323E32"/>
          <w:kern w:val="0"/>
          <w:sz w:val="24"/>
          <w:szCs w:val="24"/>
        </w:rPr>
      </w:pPr>
    </w:p>
    <w:p w:rsidR="00377256" w:rsidRPr="00377256" w:rsidRDefault="00377256" w:rsidP="00377256">
      <w:pPr>
        <w:widowControl/>
        <w:spacing w:before="100" w:beforeAutospacing="1" w:after="100" w:afterAutospacing="1"/>
        <w:jc w:val="right"/>
        <w:rPr>
          <w:rFonts w:ascii="宋体" w:eastAsia="宋体" w:hAnsi="宋体" w:cs="宋体"/>
          <w:color w:val="323E32"/>
          <w:kern w:val="0"/>
          <w:sz w:val="24"/>
          <w:szCs w:val="24"/>
        </w:rPr>
      </w:pPr>
      <w:r w:rsidRPr="00377256">
        <w:rPr>
          <w:rFonts w:ascii="宋体" w:eastAsia="宋体" w:hAnsi="宋体" w:cs="宋体"/>
          <w:color w:val="323E32"/>
          <w:kern w:val="0"/>
          <w:sz w:val="24"/>
          <w:szCs w:val="24"/>
        </w:rPr>
        <w:t xml:space="preserve">　　    </w:t>
      </w:r>
      <w:r>
        <w:rPr>
          <w:rFonts w:ascii="宋体" w:eastAsia="宋体" w:hAnsi="宋体" w:cs="宋体"/>
          <w:color w:val="323E32"/>
          <w:kern w:val="0"/>
          <w:sz w:val="24"/>
          <w:szCs w:val="24"/>
        </w:rPr>
        <w:t>                               </w:t>
      </w:r>
      <w:r w:rsidRPr="00377256">
        <w:rPr>
          <w:rFonts w:ascii="宋体" w:eastAsia="宋体" w:hAnsi="宋体" w:cs="宋体"/>
          <w:color w:val="323E32"/>
          <w:kern w:val="0"/>
          <w:sz w:val="24"/>
          <w:szCs w:val="24"/>
        </w:rPr>
        <w:t>财政部   国家税务总局</w:t>
      </w:r>
    </w:p>
    <w:p w:rsidR="00377256" w:rsidRDefault="00377256" w:rsidP="00377256">
      <w:pPr>
        <w:rPr>
          <w:rFonts w:ascii="宋体" w:eastAsia="宋体" w:hAnsi="宋体" w:cs="宋体"/>
          <w:color w:val="323E32"/>
          <w:kern w:val="0"/>
          <w:sz w:val="24"/>
          <w:szCs w:val="24"/>
        </w:rPr>
      </w:pPr>
      <w:r w:rsidRPr="00377256">
        <w:rPr>
          <w:rFonts w:ascii="宋体" w:eastAsia="宋体" w:hAnsi="宋体" w:cs="宋体"/>
          <w:color w:val="323E32"/>
          <w:kern w:val="0"/>
          <w:sz w:val="24"/>
          <w:szCs w:val="24"/>
        </w:rPr>
        <w:lastRenderedPageBreak/>
        <w:t xml:space="preserve">　　                                      </w:t>
      </w:r>
      <w:r>
        <w:rPr>
          <w:rFonts w:ascii="宋体" w:eastAsia="宋体" w:hAnsi="宋体" w:cs="宋体" w:hint="eastAsia"/>
          <w:color w:val="323E32"/>
          <w:kern w:val="0"/>
          <w:sz w:val="24"/>
          <w:szCs w:val="24"/>
        </w:rPr>
        <w:t xml:space="preserve">    </w:t>
      </w:r>
      <w:r w:rsidRPr="00377256">
        <w:rPr>
          <w:rFonts w:ascii="宋体" w:eastAsia="宋体" w:hAnsi="宋体" w:cs="宋体"/>
          <w:color w:val="323E32"/>
          <w:kern w:val="0"/>
          <w:sz w:val="24"/>
          <w:szCs w:val="24"/>
        </w:rPr>
        <w:t>2012 年 12 月 18 日</w:t>
      </w:r>
    </w:p>
    <w:p w:rsidR="00377256" w:rsidRDefault="00377256" w:rsidP="00377256">
      <w:pPr>
        <w:rPr>
          <w:rFonts w:ascii="宋体" w:eastAsia="宋体" w:hAnsi="宋体" w:cs="宋体"/>
          <w:color w:val="323E32"/>
          <w:kern w:val="0"/>
          <w:sz w:val="24"/>
          <w:szCs w:val="24"/>
        </w:rPr>
      </w:pPr>
    </w:p>
    <w:p w:rsidR="00377256" w:rsidRDefault="00377256" w:rsidP="00377256">
      <w:pPr>
        <w:rPr>
          <w:rFonts w:ascii="宋体" w:eastAsia="宋体" w:hAnsi="宋体" w:cs="宋体"/>
          <w:color w:val="323E32"/>
          <w:kern w:val="0"/>
          <w:sz w:val="24"/>
          <w:szCs w:val="24"/>
        </w:rPr>
      </w:pPr>
    </w:p>
    <w:p w:rsidR="00377256" w:rsidRDefault="00377256" w:rsidP="00377256">
      <w:pPr>
        <w:rPr>
          <w:rFonts w:ascii="宋体" w:eastAsia="宋体" w:hAnsi="宋体" w:cs="宋体"/>
          <w:color w:val="323E32"/>
          <w:kern w:val="0"/>
          <w:sz w:val="24"/>
          <w:szCs w:val="24"/>
        </w:rPr>
      </w:pPr>
    </w:p>
    <w:p w:rsidR="00377256" w:rsidRDefault="00377256" w:rsidP="00377256">
      <w:pPr>
        <w:rPr>
          <w:rFonts w:ascii="宋体" w:eastAsia="宋体" w:hAnsi="宋体" w:cs="宋体"/>
          <w:color w:val="323E32"/>
          <w:kern w:val="0"/>
          <w:sz w:val="24"/>
          <w:szCs w:val="24"/>
        </w:rPr>
      </w:pPr>
      <w:r>
        <w:rPr>
          <w:rFonts w:ascii="宋体" w:eastAsia="宋体" w:hAnsi="宋体" w:cs="宋体" w:hint="eastAsia"/>
          <w:color w:val="323E32"/>
          <w:kern w:val="0"/>
          <w:sz w:val="24"/>
          <w:szCs w:val="24"/>
        </w:rPr>
        <w:t>附件：</w:t>
      </w:r>
    </w:p>
    <w:p w:rsidR="00377256" w:rsidRDefault="00377256" w:rsidP="00377256">
      <w:pPr>
        <w:jc w:val="center"/>
        <w:rPr>
          <w:rFonts w:ascii="宋体" w:eastAsia="宋体" w:hAnsi="宋体" w:cs="宋体"/>
          <w:color w:val="323E32"/>
          <w:kern w:val="0"/>
          <w:sz w:val="24"/>
          <w:szCs w:val="24"/>
        </w:rPr>
      </w:pPr>
      <w:r w:rsidRPr="00377256">
        <w:rPr>
          <w:rFonts w:ascii="宋体" w:eastAsia="宋体" w:hAnsi="宋体" w:cs="宋体" w:hint="eastAsia"/>
          <w:b/>
          <w:bCs/>
          <w:kern w:val="0"/>
          <w:sz w:val="28"/>
          <w:szCs w:val="28"/>
        </w:rPr>
        <w:t>改制后铁路房建生活单位名单</w:t>
      </w:r>
    </w:p>
    <w:tbl>
      <w:tblPr>
        <w:tblW w:w="5000" w:type="pct"/>
        <w:tblLayout w:type="fixed"/>
        <w:tblLook w:val="04A0" w:firstRow="1" w:lastRow="0" w:firstColumn="1" w:lastColumn="0" w:noHBand="0" w:noVBand="1"/>
      </w:tblPr>
      <w:tblGrid>
        <w:gridCol w:w="673"/>
        <w:gridCol w:w="5531"/>
        <w:gridCol w:w="2318"/>
      </w:tblGrid>
      <w:tr w:rsidR="00377256" w:rsidRPr="00377256" w:rsidTr="00377256">
        <w:trPr>
          <w:trHeight w:val="57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b/>
                <w:bCs/>
                <w:kern w:val="0"/>
                <w:sz w:val="20"/>
                <w:szCs w:val="20"/>
              </w:rPr>
            </w:pPr>
            <w:r w:rsidRPr="00377256">
              <w:rPr>
                <w:rFonts w:ascii="宋体" w:eastAsia="宋体" w:hAnsi="宋体" w:cs="宋体" w:hint="eastAsia"/>
                <w:b/>
                <w:bCs/>
                <w:kern w:val="0"/>
                <w:sz w:val="20"/>
                <w:szCs w:val="20"/>
              </w:rPr>
              <w:t>序号</w:t>
            </w:r>
          </w:p>
        </w:tc>
        <w:tc>
          <w:tcPr>
            <w:tcW w:w="3245" w:type="pct"/>
            <w:tcBorders>
              <w:top w:val="single" w:sz="4" w:space="0" w:color="auto"/>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b/>
                <w:bCs/>
                <w:kern w:val="0"/>
                <w:sz w:val="20"/>
                <w:szCs w:val="20"/>
              </w:rPr>
            </w:pPr>
            <w:r w:rsidRPr="00377256">
              <w:rPr>
                <w:rFonts w:ascii="宋体" w:eastAsia="宋体" w:hAnsi="宋体" w:cs="宋体" w:hint="eastAsia"/>
                <w:b/>
                <w:bCs/>
                <w:kern w:val="0"/>
                <w:sz w:val="20"/>
                <w:szCs w:val="20"/>
              </w:rPr>
              <w:t>单位名称</w:t>
            </w:r>
          </w:p>
        </w:tc>
        <w:tc>
          <w:tcPr>
            <w:tcW w:w="1360" w:type="pct"/>
            <w:tcBorders>
              <w:top w:val="single" w:sz="4" w:space="0" w:color="auto"/>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b/>
                <w:bCs/>
                <w:kern w:val="0"/>
                <w:sz w:val="20"/>
                <w:szCs w:val="20"/>
              </w:rPr>
            </w:pPr>
            <w:r w:rsidRPr="00377256">
              <w:rPr>
                <w:rFonts w:ascii="宋体" w:eastAsia="宋体" w:hAnsi="宋体" w:cs="宋体" w:hint="eastAsia"/>
                <w:b/>
                <w:bCs/>
                <w:kern w:val="0"/>
                <w:sz w:val="20"/>
                <w:szCs w:val="20"/>
              </w:rPr>
              <w:t>所在地</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北京京铁联建建筑工程有限公司通州分公司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北京市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北京热力达供热有限责任公司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北京市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北京京西建电梯有限责任公司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北京市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北京京铁大方物业管理中心方建达物业管理部</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北京市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北京京铁大方物业管理中心京西方兴物业管理部</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北京市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北京京铁大方物业管理中心岳家楼物业管理部</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北京市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石家庄铁路华泰实业公司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河北省石家庄市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石家庄铁路恒昌建筑公司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河北省石家庄市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石家庄恒立物业管理有限公司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河北省石家庄市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河北京铁华泰建筑工程有限责任公司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河北省石家庄市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北京热力达供热有限责任公司承德分公司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河北省承德市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河北衡水铁运实业开发总公司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河北省衡水市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邯郸市铁路工贸实业有限公司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河北省邯郸市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邯郸市龙安达贸易有限公司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河北省邯郸市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北京京铁大方物业管理中心承德物业服务部</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河北省承德市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北京京铁大方物业管理中心张家口物业服务部</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河北省张家口市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太原市银远房地产信息咨询有限公司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山西省太原市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太原铁路房建集团有限公司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山西省太原市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太原铁路勘测设计院有限公司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山西省太原市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w:t>
            </w:r>
          </w:p>
        </w:tc>
        <w:tc>
          <w:tcPr>
            <w:tcW w:w="3245"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阳泉铁路实业总公司</w:t>
            </w:r>
          </w:p>
        </w:tc>
        <w:tc>
          <w:tcPr>
            <w:tcW w:w="1360" w:type="pct"/>
            <w:tcBorders>
              <w:top w:val="nil"/>
              <w:left w:val="nil"/>
              <w:bottom w:val="single" w:sz="4" w:space="0" w:color="auto"/>
              <w:right w:val="single" w:sz="4" w:space="0" w:color="auto"/>
            </w:tcBorders>
            <w:shd w:val="clear" w:color="auto" w:fill="auto"/>
            <w:vAlign w:val="bottom"/>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山西省阳泉市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内蒙古恒诺实业有限责任公司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内蒙古恒诺建材有限责任公司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内蒙古恒诺房地产开发有限责任公司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内蒙古铁城建筑工程有限责任公司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内蒙古恒诺物流有限责任公司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lastRenderedPageBreak/>
              <w:t>26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呼恒新业贸易有限责任公司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内蒙古铁城建筑构件制作安装有限责任公司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呼和浩特铁路康达建筑工程有限责任公司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内蒙古铁城建筑工程有限责任公司呼和予制分公司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呼铁局生活服务公司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呼和浩特铁路宏康服务公司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呼和浩特市铁键铝塑门窗有限责任公司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呼和浩特铁路园林绿化公司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内蒙古区呼和浩特市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包铁益兴房地产开发公司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内蒙古区包头市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内蒙古铁城建筑工程有限责任公司包头分公司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内蒙古区包头市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包头铁路生活贸易公司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内蒙古区包头市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包头铁路广鑫实业公司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内蒙古区包头市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内蒙古恒诺煤化运输服务有限责任公司(原内蒙古煤化运输服务有限责任公司)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内蒙古区包头市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39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内蒙古铁城建筑工程有限责任公司集宁分公司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内蒙古区乌兰察布市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集宁铁路房地产开发有限责任公司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内蒙古区乌兰察布市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呼和浩特铁路局集铁宏达商贸公司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内蒙古区乌兰察布市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巴彦淖尔铁路建业房地产开发有限责任公司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内蒙古区巴彦淖尔市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巴彦淖尔铁路建业建筑有限责任公司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内蒙古区巴彦淖尔市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海拉尔铁路液化石油气服务部（原海拉尔铁路液化石油气公司）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内蒙古区呼伦贝尔市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呼伦贝尔市中舜房地产开发有限责任公司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内蒙古区呼伦贝尔市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呼伦贝尔铁鑫房地产开发有限责任公司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内蒙古区呼伦贝尔市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呼伦贝尔中舜锅炉安装有限责任公司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内蒙古区呼伦贝尔市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呼伦贝尔中舜储运有限责任公司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内蒙古区呼伦贝尔市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49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呼伦贝尔中舜物业管理有限责任公司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内蒙古区呼伦贝尔市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通辽和兴铁道房产建设管理有限责任公司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内蒙古区通辽市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通辽天恒铁道建设有限责任公司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内蒙古区通辽市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通辽铁路双兴物业有限责任公司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内蒙古区通辽市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赤峰铁工铁道建筑工程有限责任公司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内蒙古区赤峰市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赤峰铁通物业管理有限责任公司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内蒙古区赤峰市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沈阳铁路房产建筑有限公司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沈阳铁道房产生活管理（集团）有限公司（原沈阳铁道房产生活管理有限公司）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沈阳铁道建设工程有限公司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沈阳铁路分局建筑工程总公司（原沈阳铁路分局铁道建筑工程总公司）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59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沈阳铁路工务段工程公司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沈阳铁兴建筑工程有限公司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沈阳铁道行车公寓管理有限公司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沈阳铁道旅行服务有限公司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沈阳市铁房物业有限责任公司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沈阳铁道双瑞餐饮服务有限公司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辽宁省沈阳市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大连铁道房产建筑发展有限公司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辽宁省大连市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大连铁路工程有限公司（原大连铁路工程公司）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辽宁省大连市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丹东铁路房产建筑实业有限公司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辽宁省丹东市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丹东铁路房产置业有限公司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辽宁省丹东市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69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沈阳铁路局丹东铁道建筑工程公司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辽宁省丹东市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丹东铁路供暖服务中心</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辽宁省丹东市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丹东铁工经济发展有限公司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辽宁省丹东市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锦州铁路房建经营有限责任公司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辽宁省锦州市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锦州铁道建设工程有限责任公司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辽宁省锦州市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沈阳铁路通达设计有限公司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辽宁省沈阳市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沈铁工建装饰公司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辽宁省沈阳市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沈阳铁道工程集团有限责任公司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辽宁省沈阳市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丹东铁兴物业服务有限公司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辽宁省丹东市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锦州锦铁物业有限责任公司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辽宁省锦州市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79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大连锦诚物业管理有限公司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辽宁省大连市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吉林省春铁房屋管理有限公司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吉林省长春市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长春铁道建设工程有限责任公司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吉林省长春市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长春春铁物业管理有限责任公司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吉林省长春市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白城铁龙房产建筑工程有限公司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吉林省白城市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白城铁道建设工程公司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吉林省白城市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白城通达锅炉设备安装工程有限责任公司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吉林省白城市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吉林隆博铁路房屋建筑工程有限公司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吉林省吉林市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吉林铁道建设有限公司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吉林省吉林市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通化汇鹏铁路房屋管理有限公司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吉林省通化市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89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通化铁道建设总公司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吉林省通化市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长春诚悦物业服务有限责任公司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吉林省长春市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长春鸿大铁道电务工程有限公司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吉林省长春市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吉林市吉铁物业服务有限责任公司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吉林省吉林市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通化通铁物业管理有限责任公司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吉林省通化市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哈尔滨铁路生活服务有限公司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哈尔滨铁路房建置业集团有限公司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哈尔滨铁发房地产开发有限公司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黑龙江龙铁地产评估咨询有限公司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黑龙江省鸿诚房地产开发有限公司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99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黑龙江维峰房地产综合开发有限公司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哈尔滨市铁房建筑工程有限公司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哈尔滨铁建经济贸易公司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黑龙江中科建筑设计有限公司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哈尔滨新时代建筑设计有限公司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哈尔滨铁路局直属工程公司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黑龙江省百隆物业管理有限责任公司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哈尔滨新家园物业管理有限责任公司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哈尔滨铁路物业管理有限公司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黑龙江省哈尔滨市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哈尔滨铁路局齐齐哈尔液化气站</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109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齐齐哈尔铁路房地产开发有限公司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哈尔滨铁路局齐齐哈尔铁路工程公司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齐齐哈尔市凯旋锅炉安装队</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齐齐哈尔市巨龙建筑工程有限责任公司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齐齐哈尔铁路建筑设计有限责任公司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齐齐哈尔市畅达运输处</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齐齐哈尔市新嘉园物业有限责任公司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齐齐哈尔新兴建设工程质量检测有限公司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齐齐哈尔铁路物业有限公司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大庆市让胡路区东铁液化石油气充装站</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黑龙江省大庆市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119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大庆市庆宏房地产开发有限公司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黑龙江省大庆市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大庆市庆宏物业有限公司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黑龙江省大庆市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哈尔滨铁路生活服务有限公司牡丹江青年公寓（原牡丹江铁路青年公寓）</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黑龙江省牡丹江市</w:t>
            </w:r>
          </w:p>
        </w:tc>
      </w:tr>
      <w:tr w:rsidR="00377256" w:rsidRPr="00377256" w:rsidTr="00377256">
        <w:trPr>
          <w:trHeight w:val="40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牡丹江铁路房产建筑段液化气站</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黑龙江省牡丹江市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牡丹江宏盛房地产开发有限公司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黑龙江省牡丹江市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牡丹江铁路房地产综合开发公司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黑龙江省牡丹江市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牡丹江铁路房产段建筑安装工程处</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黑龙江省牡丹江市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牡丹江兴铁建筑工程有限公司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黑龙江省牡丹江市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牡丹江铁路物业管理中心</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黑龙江省牡丹江市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佳木斯市燕盟建筑工程有限公司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黑龙江省佳木斯市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129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佳木斯铁路房产建筑段经济技术开发公司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黑龙江省佳木斯市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佳木斯佳铁勘测设计所</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黑龙江省佳木斯市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佳木斯天源物业管理有限公司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黑龙江省佳木斯市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大兴安岭加格达奇花苑物业有限公司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黑龙江省大兴安岭地区</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齐齐哈尔鑫欣房地产开发有限公司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黑龙江省齐齐哈尔市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齐齐哈尔鑫源建筑工程有限公司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黑龙江省齐齐哈尔市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上海上铁林业绿化有限公司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上海市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上海华铁旅客服务有限公司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上海市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上海勤佳洗涤综合服务有限公司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上海市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南京铁路园林建设有限公司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江苏省南京市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139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南京铁路建筑有限公司常州运输分公司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江苏省常州市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南京铁路建筑有限公司园林建设分公司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江苏省南京市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徐州铁路天龙贸易公司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江苏省徐州市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浙江铁道园林工程有限公司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浙江省杭州市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安徽铁建工程有限公司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安徽省蚌埠市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蚌埠铁路绿地花卉有限责任公司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安徽省蚌埠市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安徽欧鹏物业管理有限公司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安徽省蚌埠市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南京铁路建筑有限公司芜湖分公司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安徽省芜湖市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南京铁路生活服务有限公司芜湖分公司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安徽省芜湖市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福州福铁华林建筑工程有限公司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福建省福州市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149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福州铁路天兴物业保洁服务有限公司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福建省福州市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福州福铁工程咨询设计事务所</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福建省福州市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福州铁路康达贸易经营部</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福建省福州市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福州房产给水生活段福州招待所</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福建省福州市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福州福铁华林建筑工程有限公司厦门分公司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福建省厦门市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福州铁路天兴物业保洁服务有限公司厦门分公司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福建省厦门市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永安市福铁建筑工程有限公司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福建省永安市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邵武铁路招待所</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福建省邵武市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福州铁路物业管理有限公司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福建省福州市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南昌铁路光明工程工贸有限责任公司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江西省南昌市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159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南昌铁路光明物业保洁服务有限公司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江西省南昌市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南昌铁路新龙建筑安装工程公司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江西省南昌市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三清山疗养院</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江西省上饶市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南昌铁路光明物业保洁服务有限公司鹰潭保洁分公司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江西省鹰潭市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南昌铁路光明物业保洁服务有限公司新余保洁分公司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江西省新余市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南昌铁路光明物业保洁服务有限公司赣州保洁分公司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江西省赣州市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南昌铁路物业管理有限公司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江西省南昌市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济南铁路东风实业公司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济南铁路经营集团有限公司列车服务分公司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济南雅致房地产有限责任公司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169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济南宏铁建筑装饰工程有限公司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济南铁路迅潮实业公司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济南铁路西荣实业公司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济南铁路新科实业发展总公司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济南铁路信通电务工程公司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济南铁路鑫诚综合服务中心</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济南铁路广源服务公司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济南铁箭物业有限公司（原济南铁路铁箭物业中心）</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18"/>
                <w:szCs w:val="18"/>
              </w:rPr>
            </w:pPr>
            <w:r w:rsidRPr="00377256">
              <w:rPr>
                <w:rFonts w:ascii="宋体" w:eastAsia="宋体" w:hAnsi="宋体" w:cs="宋体" w:hint="eastAsia"/>
                <w:color w:val="000000"/>
                <w:kern w:val="0"/>
                <w:sz w:val="18"/>
                <w:szCs w:val="18"/>
              </w:rPr>
              <w:t>山东济铁工程建设集团有限公司济南工程分公司</w:t>
            </w:r>
            <w:r w:rsidRPr="00377256">
              <w:rPr>
                <w:rFonts w:ascii="宋体" w:eastAsia="宋体" w:hAnsi="宋体" w:cs="宋体" w:hint="eastAsia"/>
                <w:color w:val="000000"/>
                <w:kern w:val="0"/>
                <w:sz w:val="16"/>
                <w:szCs w:val="16"/>
              </w:rPr>
              <w:t>（原山东济铁天龙工程公司济南铁达分公司）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济南铁路金鑫实业公司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179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18"/>
                <w:szCs w:val="18"/>
              </w:rPr>
              <w:t>山东济铁工程建设集团有限公司济南水电工程分公司</w:t>
            </w:r>
            <w:r w:rsidRPr="00377256">
              <w:rPr>
                <w:rFonts w:ascii="宋体" w:eastAsia="宋体" w:hAnsi="宋体" w:cs="宋体" w:hint="eastAsia"/>
                <w:color w:val="000000"/>
                <w:kern w:val="0"/>
                <w:sz w:val="16"/>
                <w:szCs w:val="16"/>
              </w:rPr>
              <w:t>（原山东济铁天龙工程公司济南飞龙分公司）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18"/>
                <w:szCs w:val="18"/>
              </w:rPr>
              <w:t>山东济铁工程建设集团有限公司济南电务工程分公司</w:t>
            </w:r>
            <w:r w:rsidRPr="00377256">
              <w:rPr>
                <w:rFonts w:ascii="宋体" w:eastAsia="宋体" w:hAnsi="宋体" w:cs="宋体" w:hint="eastAsia"/>
                <w:color w:val="000000"/>
                <w:kern w:val="0"/>
                <w:sz w:val="16"/>
                <w:szCs w:val="16"/>
              </w:rPr>
              <w:t>（原山东济铁天龙工程公司济南信通分公司）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青岛铁路先达实业总公司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山东省青岛市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青岛铁路通达实业总公司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山东省青岛市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青岛铁路海成生活服务实业公司蓝天洗涤厂</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山东省青岛市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青岛铁路工程建筑有限公司电务分公司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山东省青岛市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青岛铁路工程建筑有限公司工务分公司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山东省青岛市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青岛铁路工程建筑有限公司水电分公司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山东省青岛市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青岛铁路红宇物业管理有限公司（原青岛铁路红宇物业管理中心）</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山东省青岛市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聊城富龙技贸中心</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山东省聊城市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189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山东济铁工程建设集团有限公司聊城工程分公司</w:t>
            </w:r>
            <w:r w:rsidRPr="00377256">
              <w:rPr>
                <w:rFonts w:ascii="宋体" w:eastAsia="宋体" w:hAnsi="宋体" w:cs="宋体" w:hint="eastAsia"/>
                <w:color w:val="000000"/>
                <w:kern w:val="0"/>
                <w:sz w:val="18"/>
                <w:szCs w:val="18"/>
              </w:rPr>
              <w:t>（原山东济铁天龙工程公司聊城分公司）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山东省聊城市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泰安铁路建筑设计院</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山东省泰安市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泰安市田园物业管理有限公司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山东省泰安市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泰安恒基铁路综合服务中心</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山东省泰安市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山东济铁工程建设集团有限公司台泰安工程分公司</w:t>
            </w:r>
            <w:r w:rsidRPr="00377256">
              <w:rPr>
                <w:rFonts w:ascii="宋体" w:eastAsia="宋体" w:hAnsi="宋体" w:cs="宋体" w:hint="eastAsia"/>
                <w:color w:val="000000"/>
                <w:kern w:val="0"/>
                <w:sz w:val="18"/>
                <w:szCs w:val="18"/>
              </w:rPr>
              <w:t>（原山东济铁天龙工程公司泰安分公司）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山东省泰安市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青岛铁路海成生活服务实业公司东风分公司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山东省淄博市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青岛铁路工程建筑有限公司淄博工务分公司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山东省淄博市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青岛铁路工程建筑有限公司淄博电务分公司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山东省淄博市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淄博凯博物业有限公司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山东省淄博市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淄博铁路富润德机车修理有限公司（原淄博铁路富润德机车修理厂）</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山东省淄博市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199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青岛铁路工程建筑有限公司潍坊工务分公司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山东省潍坊市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青岛铁路工程建筑有限公司潍坊电务工程分公司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山东省潍坊市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青岛铁路海成生活服务实业公司烟台洗涤厂</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山东省烟台市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青岛铁路工程建筑有限公司烟台工务分公司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山东省烟台市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青岛铁路工程建筑有限公司临沂电务分公司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山东省临沂市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山东济铁工程建设集团有限公司临沂工程分公司</w:t>
            </w:r>
            <w:r w:rsidRPr="00377256">
              <w:rPr>
                <w:rFonts w:ascii="宋体" w:eastAsia="宋体" w:hAnsi="宋体" w:cs="宋体" w:hint="eastAsia"/>
                <w:color w:val="000000"/>
                <w:kern w:val="0"/>
                <w:sz w:val="18"/>
                <w:szCs w:val="18"/>
              </w:rPr>
              <w:t>（原山东济铁天龙工程公司临沂分公司）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山东省临沂市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兖州工务段工贸服务公司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山东省兖州市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kern w:val="0"/>
                <w:sz w:val="20"/>
                <w:szCs w:val="20"/>
              </w:rPr>
            </w:pPr>
            <w:r w:rsidRPr="00377256">
              <w:rPr>
                <w:rFonts w:ascii="宋体" w:eastAsia="宋体" w:hAnsi="宋体" w:cs="宋体" w:hint="eastAsia"/>
                <w:kern w:val="0"/>
                <w:sz w:val="20"/>
                <w:szCs w:val="20"/>
              </w:rPr>
              <w:t>山东济铁天龙工程公司兖州水电分公司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山东省兖州市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山东济铁工程建设集团有限公司兖州工程分公司</w:t>
            </w:r>
            <w:r w:rsidRPr="00377256">
              <w:rPr>
                <w:rFonts w:ascii="宋体" w:eastAsia="宋体" w:hAnsi="宋体" w:cs="宋体" w:hint="eastAsia"/>
                <w:color w:val="000000"/>
                <w:kern w:val="0"/>
                <w:sz w:val="18"/>
                <w:szCs w:val="18"/>
              </w:rPr>
              <w:t>（原山东济铁天龙工程公司兖州分公司）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山东省兖州市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济南铁路生活服务有限公司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209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山东济铁工程建设集团有限公司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济南铁路房产建设集团有限公司热力分公司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济南铁路房产建设集团有限公司济南分公司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山东济铁工程设计咨询管理有限责任公司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山东济铁工程设计咨询管理有限责任公司济南设计分公司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济南铁路信安车辆配件厂</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山东省济南市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济南铁路生活服务有限公司青岛分公司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山东省青岛市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青岛铁路经营集团有限公司机车服务分公司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山东省青岛市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青岛铁路经营集团有限公司列车服务分公司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山东省青岛市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山东济铁工程建设集团有限公司青岛电务工程分公司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山东省青岛市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219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山东济铁工程建设集团有限公司青岛水电工程分公司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山东省青岛市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山东济铁工程设计咨询管理有限责任公司青岛设计分公司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山东省青岛市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济南铁路房产建设集团有限公司兖州分公司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山东省兖州市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济南铁路房产建设集团有限公司淄博分公司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山东省淄博市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山东济铁工程设计咨询管理有限责任公司泰安设计分公司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山东省泰安市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济南铁路东风实业公司聊城分公司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山东省聊城市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郑州新晖物业管理有限公司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河南省郑州市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郑州铁路局房地产综合开发总公司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河南省郑州市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郑州铁路局房地产综合开发总公司置业分公司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河南省郑州市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郑州铁路豫鼎工程检测有限公司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河南省郑州市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229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郑州铁路经济开发集团有限公司生活服务分公司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河南省郑州市</w:t>
            </w:r>
          </w:p>
        </w:tc>
      </w:tr>
      <w:tr w:rsidR="00377256" w:rsidRPr="00377256" w:rsidTr="00377256">
        <w:trPr>
          <w:trHeight w:val="510"/>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 xml:space="preserve">郑州铁路局房地产综合开发总公司金成商贸分公司                                               </w:t>
            </w:r>
            <w:r w:rsidRPr="00377256">
              <w:rPr>
                <w:rFonts w:ascii="宋体" w:eastAsia="宋体" w:hAnsi="宋体" w:cs="宋体" w:hint="eastAsia"/>
                <w:kern w:val="0"/>
                <w:sz w:val="18"/>
                <w:szCs w:val="18"/>
              </w:rPr>
              <w:t>（原郑州铁路局房地产综合开发总公司金城商贸分公司）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河南省郑州市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郑州铁路置业有限公司（原郑州置业有限公司）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河南省郑州市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232</w:t>
            </w:r>
          </w:p>
        </w:tc>
        <w:tc>
          <w:tcPr>
            <w:tcW w:w="3245"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洛阳铁路中伟建筑工程有限公司</w:t>
            </w:r>
          </w:p>
        </w:tc>
        <w:tc>
          <w:tcPr>
            <w:tcW w:w="1360"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河南省洛阳市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233</w:t>
            </w:r>
          </w:p>
        </w:tc>
        <w:tc>
          <w:tcPr>
            <w:tcW w:w="3245"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洛阳铁路嘉阳房地产开发有限公司</w:t>
            </w:r>
          </w:p>
        </w:tc>
        <w:tc>
          <w:tcPr>
            <w:tcW w:w="1360"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河南省洛阳市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洛阳铁路运通有限公司生活服务公司(原洛阳铁路运通集团生活服务有限公司)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河南省洛阳市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新乡市旺祥线路管道安装工程处</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河南省新乡市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武汉盛唐物业管理有限公司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湖北省武汉市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襄樊铁路铁信建筑设计有限公司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湖北省襄阳市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武汉铁路时代建筑设计院</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湖北省武汉市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239</w:t>
            </w:r>
          </w:p>
        </w:tc>
        <w:tc>
          <w:tcPr>
            <w:tcW w:w="3245"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长沙铁路勘察设计有限公司</w:t>
            </w:r>
          </w:p>
        </w:tc>
        <w:tc>
          <w:tcPr>
            <w:tcW w:w="1360"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湖南省长沙市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衡阳铁建房地产开发有限公司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湖南省衡阳市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241</w:t>
            </w:r>
          </w:p>
        </w:tc>
        <w:tc>
          <w:tcPr>
            <w:tcW w:w="3245"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广州市铁龙物业管理有限公司</w:t>
            </w:r>
          </w:p>
        </w:tc>
        <w:tc>
          <w:tcPr>
            <w:tcW w:w="1360"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广东省广州市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广州黄沙铁路房地产开发有限公司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广东省广州市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云南红河物流有限责任公司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云南省昆明市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云南红河物流有限责任公司得胜物业管理分公司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云南省昆明市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云南宇恒铁路工程有限公司开远房建分公司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云南省开远市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广西宁铁工程有限责任公司（原广西铁建铁路工程有限责任公司）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广西柳州市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247</w:t>
            </w:r>
          </w:p>
        </w:tc>
        <w:tc>
          <w:tcPr>
            <w:tcW w:w="3245"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柳州创力建筑安装工程公司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广西柳州市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柳州铁路建安物业服务有限责任公司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广西柳州市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249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重庆渝铁房地产开发有限责任公司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重庆市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250</w:t>
            </w:r>
          </w:p>
        </w:tc>
        <w:tc>
          <w:tcPr>
            <w:tcW w:w="3245"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成都铁路生活发展有限责任公司成都分公司（原成都铁路生活服务有限责任公司商贸分公司）</w:t>
            </w:r>
          </w:p>
        </w:tc>
        <w:tc>
          <w:tcPr>
            <w:tcW w:w="1360" w:type="pct"/>
            <w:tcBorders>
              <w:top w:val="nil"/>
              <w:left w:val="nil"/>
              <w:bottom w:val="single" w:sz="4" w:space="0" w:color="auto"/>
              <w:right w:val="single" w:sz="4" w:space="0" w:color="auto"/>
            </w:tcBorders>
            <w:shd w:val="clear" w:color="auto" w:fill="auto"/>
            <w:noWrap/>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四川省成都市</w:t>
            </w:r>
          </w:p>
        </w:tc>
      </w:tr>
      <w:tr w:rsidR="00377256" w:rsidRPr="00377256" w:rsidTr="00377256">
        <w:trPr>
          <w:trHeight w:val="64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成都铁路生活发展有限责任公司站车食品配送分公司                                （原成都铁路生活服务有限责任公司站车食品配送分公司）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四川省成都市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四川建兴房地产开发有限责任公司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四川省成都市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贵州金路房地产开发有限责任公司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贵州省贵阳市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贵阳铁建建筑施工工程有限公司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贵州省贵阳市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255</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贵阳驭志建筑设计有限公司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贵州省贵阳市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256</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青海玉峰酒店管理中心</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青海省西宁市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257</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西宁铁路安厦建筑商贸有限责任公司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青海省西宁市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258</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青海青藏铁路建筑安装工程公司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青海省格尔木市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259</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新铁天汇（集团）有限责任公司城际生活物流分公司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新疆区乌鲁木齐市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260</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新疆铁路天汇(集团)有限责任公司考试服务中心分公司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新疆区乌鲁木齐市</w:t>
            </w:r>
          </w:p>
        </w:tc>
      </w:tr>
      <w:tr w:rsidR="00377256" w:rsidRPr="00377256" w:rsidTr="00377256">
        <w:trPr>
          <w:trHeight w:val="402"/>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261</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乌鲁木齐城际迅达商贸有限公司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新疆区乌鲁木齐市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262</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乌鲁木齐天诚信热力服务有限公司</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新疆区乌鲁木齐市</w:t>
            </w:r>
          </w:p>
        </w:tc>
      </w:tr>
      <w:tr w:rsidR="00377256" w:rsidRPr="00377256" w:rsidTr="00377256">
        <w:trPr>
          <w:trHeight w:val="435"/>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263</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乌鲁木齐天诚信热力服务有限公司奎屯经营部</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color w:val="000000"/>
                <w:kern w:val="0"/>
                <w:sz w:val="20"/>
                <w:szCs w:val="20"/>
              </w:rPr>
            </w:pPr>
            <w:r w:rsidRPr="00377256">
              <w:rPr>
                <w:rFonts w:ascii="宋体" w:eastAsia="宋体" w:hAnsi="宋体" w:cs="宋体" w:hint="eastAsia"/>
                <w:color w:val="000000"/>
                <w:kern w:val="0"/>
                <w:sz w:val="20"/>
                <w:szCs w:val="20"/>
              </w:rPr>
              <w:t>新疆区乌鲁木齐市</w:t>
            </w:r>
          </w:p>
        </w:tc>
      </w:tr>
      <w:tr w:rsidR="00377256" w:rsidRPr="00377256" w:rsidTr="00377256">
        <w:trPr>
          <w:trHeight w:val="510"/>
        </w:trPr>
        <w:tc>
          <w:tcPr>
            <w:tcW w:w="395" w:type="pct"/>
            <w:tcBorders>
              <w:top w:val="nil"/>
              <w:left w:val="single" w:sz="4" w:space="0" w:color="auto"/>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264</w:t>
            </w:r>
          </w:p>
        </w:tc>
        <w:tc>
          <w:tcPr>
            <w:tcW w:w="3245"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left"/>
              <w:rPr>
                <w:rFonts w:ascii="宋体" w:eastAsia="宋体" w:hAnsi="宋体" w:cs="宋体"/>
                <w:kern w:val="0"/>
                <w:sz w:val="20"/>
                <w:szCs w:val="20"/>
              </w:rPr>
            </w:pPr>
            <w:r w:rsidRPr="00377256">
              <w:rPr>
                <w:rFonts w:ascii="宋体" w:eastAsia="宋体" w:hAnsi="宋体" w:cs="宋体" w:hint="eastAsia"/>
                <w:kern w:val="0"/>
                <w:sz w:val="20"/>
                <w:szCs w:val="20"/>
              </w:rPr>
              <w:t xml:space="preserve">新疆铁路天汇(集团)有限责任公司昌吉市广盛农业分公司 </w:t>
            </w:r>
          </w:p>
        </w:tc>
        <w:tc>
          <w:tcPr>
            <w:tcW w:w="1360" w:type="pct"/>
            <w:tcBorders>
              <w:top w:val="nil"/>
              <w:left w:val="nil"/>
              <w:bottom w:val="single" w:sz="4" w:space="0" w:color="auto"/>
              <w:right w:val="single" w:sz="4" w:space="0" w:color="auto"/>
            </w:tcBorders>
            <w:shd w:val="clear" w:color="auto" w:fill="auto"/>
            <w:vAlign w:val="center"/>
            <w:hideMark/>
          </w:tcPr>
          <w:p w:rsidR="00377256" w:rsidRPr="00377256" w:rsidRDefault="00377256" w:rsidP="00377256">
            <w:pPr>
              <w:widowControl/>
              <w:jc w:val="center"/>
              <w:rPr>
                <w:rFonts w:ascii="宋体" w:eastAsia="宋体" w:hAnsi="宋体" w:cs="宋体"/>
                <w:kern w:val="0"/>
                <w:sz w:val="20"/>
                <w:szCs w:val="20"/>
              </w:rPr>
            </w:pPr>
            <w:r w:rsidRPr="00377256">
              <w:rPr>
                <w:rFonts w:ascii="宋体" w:eastAsia="宋体" w:hAnsi="宋体" w:cs="宋体" w:hint="eastAsia"/>
                <w:kern w:val="0"/>
                <w:sz w:val="20"/>
                <w:szCs w:val="20"/>
              </w:rPr>
              <w:t>新疆区昌吉市</w:t>
            </w:r>
          </w:p>
        </w:tc>
      </w:tr>
      <w:bookmarkEnd w:id="0"/>
    </w:tbl>
    <w:p w:rsidR="00377256" w:rsidRPr="00377256" w:rsidRDefault="00377256" w:rsidP="00377256"/>
    <w:sectPr w:rsidR="00377256" w:rsidRPr="00377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0C"/>
    <w:rsid w:val="00377256"/>
    <w:rsid w:val="00386E67"/>
    <w:rsid w:val="00517A5A"/>
    <w:rsid w:val="0075560C"/>
    <w:rsid w:val="00F62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7256"/>
    <w:rPr>
      <w:strike w:val="0"/>
      <w:dstrike w:val="0"/>
      <w:color w:val="0051A8"/>
      <w:u w:val="none"/>
      <w:effect w:val="none"/>
    </w:rPr>
  </w:style>
  <w:style w:type="paragraph" w:styleId="a4">
    <w:name w:val="Normal (Web)"/>
    <w:basedOn w:val="a"/>
    <w:uiPriority w:val="99"/>
    <w:unhideWhenUsed/>
    <w:rsid w:val="00377256"/>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377256"/>
    <w:pPr>
      <w:ind w:leftChars="2500" w:left="100"/>
    </w:pPr>
  </w:style>
  <w:style w:type="character" w:customStyle="1" w:styleId="Char">
    <w:name w:val="日期 Char"/>
    <w:basedOn w:val="a0"/>
    <w:link w:val="a5"/>
    <w:uiPriority w:val="99"/>
    <w:semiHidden/>
    <w:rsid w:val="00377256"/>
  </w:style>
  <w:style w:type="character" w:styleId="a6">
    <w:name w:val="FollowedHyperlink"/>
    <w:basedOn w:val="a0"/>
    <w:uiPriority w:val="99"/>
    <w:semiHidden/>
    <w:unhideWhenUsed/>
    <w:rsid w:val="00377256"/>
    <w:rPr>
      <w:color w:val="800080"/>
      <w:u w:val="single"/>
    </w:rPr>
  </w:style>
  <w:style w:type="paragraph" w:customStyle="1" w:styleId="font5">
    <w:name w:val="font5"/>
    <w:basedOn w:val="a"/>
    <w:rsid w:val="00377256"/>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377256"/>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377256"/>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377256"/>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9">
    <w:name w:val="font9"/>
    <w:basedOn w:val="a"/>
    <w:rsid w:val="00377256"/>
    <w:pPr>
      <w:widowControl/>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
    <w:rsid w:val="0037725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
    <w:rsid w:val="00377256"/>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12">
    <w:name w:val="font12"/>
    <w:basedOn w:val="a"/>
    <w:rsid w:val="00377256"/>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3">
    <w:name w:val="font13"/>
    <w:basedOn w:val="a"/>
    <w:rsid w:val="00377256"/>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377256"/>
    <w:pPr>
      <w:widowControl/>
      <w:spacing w:before="100" w:beforeAutospacing="1" w:after="100" w:afterAutospacing="1"/>
      <w:jc w:val="left"/>
    </w:pPr>
    <w:rPr>
      <w:rFonts w:ascii="宋体" w:eastAsia="宋体" w:hAnsi="宋体" w:cs="宋体"/>
      <w:kern w:val="0"/>
      <w:sz w:val="20"/>
      <w:szCs w:val="20"/>
    </w:rPr>
  </w:style>
  <w:style w:type="paragraph" w:customStyle="1" w:styleId="xl68">
    <w:name w:val="xl68"/>
    <w:basedOn w:val="a"/>
    <w:rsid w:val="00377256"/>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2">
    <w:name w:val="xl72"/>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3">
    <w:name w:val="xl73"/>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xl75">
    <w:name w:val="xl75"/>
    <w:basedOn w:val="a"/>
    <w:rsid w:val="00377256"/>
    <w:pPr>
      <w:widowControl/>
      <w:spacing w:before="100" w:beforeAutospacing="1" w:after="100" w:afterAutospacing="1"/>
      <w:jc w:val="center"/>
      <w:textAlignment w:val="bottom"/>
    </w:pPr>
    <w:rPr>
      <w:rFonts w:ascii="宋体" w:eastAsia="宋体" w:hAnsi="宋体" w:cs="宋体"/>
      <w:b/>
      <w:bCs/>
      <w:kern w:val="0"/>
      <w:sz w:val="20"/>
      <w:szCs w:val="20"/>
    </w:rPr>
  </w:style>
  <w:style w:type="paragraph" w:customStyle="1" w:styleId="xl76">
    <w:name w:val="xl76"/>
    <w:basedOn w:val="a"/>
    <w:rsid w:val="00377256"/>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8">
    <w:name w:val="xl78"/>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xl81">
    <w:name w:val="xl81"/>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
    <w:rsid w:val="00377256"/>
    <w:pPr>
      <w:widowControl/>
      <w:spacing w:before="100" w:beforeAutospacing="1" w:after="100" w:afterAutospacing="1"/>
      <w:jc w:val="center"/>
      <w:textAlignment w:val="bottom"/>
    </w:pPr>
    <w:rPr>
      <w:rFonts w:ascii="宋体" w:eastAsia="宋体" w:hAnsi="宋体" w:cs="宋体"/>
      <w:kern w:val="0"/>
      <w:sz w:val="20"/>
      <w:szCs w:val="20"/>
    </w:rPr>
  </w:style>
  <w:style w:type="paragraph" w:customStyle="1" w:styleId="xl84">
    <w:name w:val="xl84"/>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xl86">
    <w:name w:val="xl86"/>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8">
    <w:name w:val="xl88"/>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0">
    <w:name w:val="xl90"/>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1">
    <w:name w:val="xl91"/>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3">
    <w:name w:val="xl93"/>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20"/>
      <w:szCs w:val="20"/>
    </w:rPr>
  </w:style>
  <w:style w:type="paragraph" w:customStyle="1" w:styleId="xl94">
    <w:name w:val="xl94"/>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18"/>
      <w:szCs w:val="18"/>
    </w:rPr>
  </w:style>
  <w:style w:type="paragraph" w:customStyle="1" w:styleId="xl95">
    <w:name w:val="xl95"/>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6">
    <w:name w:val="xl96"/>
    <w:basedOn w:val="a"/>
    <w:rsid w:val="00377256"/>
    <w:pPr>
      <w:widowControl/>
      <w:spacing w:before="100" w:beforeAutospacing="1" w:after="100" w:afterAutospacing="1"/>
      <w:jc w:val="center"/>
      <w:textAlignment w:val="bottom"/>
    </w:pPr>
    <w:rPr>
      <w:rFonts w:ascii="宋体" w:eastAsia="宋体" w:hAnsi="宋体" w:cs="宋体"/>
      <w:b/>
      <w:bCs/>
      <w:kern w:val="0"/>
      <w:sz w:val="28"/>
      <w:szCs w:val="28"/>
    </w:rPr>
  </w:style>
  <w:style w:type="paragraph" w:customStyle="1" w:styleId="xl97">
    <w:name w:val="xl97"/>
    <w:basedOn w:val="a"/>
    <w:rsid w:val="00377256"/>
    <w:pPr>
      <w:widowControl/>
      <w:spacing w:before="100" w:beforeAutospacing="1" w:after="100" w:afterAutospacing="1"/>
      <w:jc w:val="left"/>
      <w:textAlignment w:val="bottom"/>
    </w:pPr>
    <w:rPr>
      <w:rFonts w:ascii="宋体" w:eastAsia="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7256"/>
    <w:rPr>
      <w:strike w:val="0"/>
      <w:dstrike w:val="0"/>
      <w:color w:val="0051A8"/>
      <w:u w:val="none"/>
      <w:effect w:val="none"/>
    </w:rPr>
  </w:style>
  <w:style w:type="paragraph" w:styleId="a4">
    <w:name w:val="Normal (Web)"/>
    <w:basedOn w:val="a"/>
    <w:uiPriority w:val="99"/>
    <w:unhideWhenUsed/>
    <w:rsid w:val="00377256"/>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377256"/>
    <w:pPr>
      <w:ind w:leftChars="2500" w:left="100"/>
    </w:pPr>
  </w:style>
  <w:style w:type="character" w:customStyle="1" w:styleId="Char">
    <w:name w:val="日期 Char"/>
    <w:basedOn w:val="a0"/>
    <w:link w:val="a5"/>
    <w:uiPriority w:val="99"/>
    <w:semiHidden/>
    <w:rsid w:val="00377256"/>
  </w:style>
  <w:style w:type="character" w:styleId="a6">
    <w:name w:val="FollowedHyperlink"/>
    <w:basedOn w:val="a0"/>
    <w:uiPriority w:val="99"/>
    <w:semiHidden/>
    <w:unhideWhenUsed/>
    <w:rsid w:val="00377256"/>
    <w:rPr>
      <w:color w:val="800080"/>
      <w:u w:val="single"/>
    </w:rPr>
  </w:style>
  <w:style w:type="paragraph" w:customStyle="1" w:styleId="font5">
    <w:name w:val="font5"/>
    <w:basedOn w:val="a"/>
    <w:rsid w:val="00377256"/>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377256"/>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377256"/>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377256"/>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9">
    <w:name w:val="font9"/>
    <w:basedOn w:val="a"/>
    <w:rsid w:val="00377256"/>
    <w:pPr>
      <w:widowControl/>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
    <w:rsid w:val="0037725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
    <w:rsid w:val="00377256"/>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12">
    <w:name w:val="font12"/>
    <w:basedOn w:val="a"/>
    <w:rsid w:val="00377256"/>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3">
    <w:name w:val="font13"/>
    <w:basedOn w:val="a"/>
    <w:rsid w:val="00377256"/>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377256"/>
    <w:pPr>
      <w:widowControl/>
      <w:spacing w:before="100" w:beforeAutospacing="1" w:after="100" w:afterAutospacing="1"/>
      <w:jc w:val="left"/>
    </w:pPr>
    <w:rPr>
      <w:rFonts w:ascii="宋体" w:eastAsia="宋体" w:hAnsi="宋体" w:cs="宋体"/>
      <w:kern w:val="0"/>
      <w:sz w:val="20"/>
      <w:szCs w:val="20"/>
    </w:rPr>
  </w:style>
  <w:style w:type="paragraph" w:customStyle="1" w:styleId="xl68">
    <w:name w:val="xl68"/>
    <w:basedOn w:val="a"/>
    <w:rsid w:val="00377256"/>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2">
    <w:name w:val="xl72"/>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3">
    <w:name w:val="xl73"/>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xl75">
    <w:name w:val="xl75"/>
    <w:basedOn w:val="a"/>
    <w:rsid w:val="00377256"/>
    <w:pPr>
      <w:widowControl/>
      <w:spacing w:before="100" w:beforeAutospacing="1" w:after="100" w:afterAutospacing="1"/>
      <w:jc w:val="center"/>
      <w:textAlignment w:val="bottom"/>
    </w:pPr>
    <w:rPr>
      <w:rFonts w:ascii="宋体" w:eastAsia="宋体" w:hAnsi="宋体" w:cs="宋体"/>
      <w:b/>
      <w:bCs/>
      <w:kern w:val="0"/>
      <w:sz w:val="20"/>
      <w:szCs w:val="20"/>
    </w:rPr>
  </w:style>
  <w:style w:type="paragraph" w:customStyle="1" w:styleId="xl76">
    <w:name w:val="xl76"/>
    <w:basedOn w:val="a"/>
    <w:rsid w:val="00377256"/>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8">
    <w:name w:val="xl78"/>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xl81">
    <w:name w:val="xl81"/>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
    <w:rsid w:val="00377256"/>
    <w:pPr>
      <w:widowControl/>
      <w:spacing w:before="100" w:beforeAutospacing="1" w:after="100" w:afterAutospacing="1"/>
      <w:jc w:val="center"/>
      <w:textAlignment w:val="bottom"/>
    </w:pPr>
    <w:rPr>
      <w:rFonts w:ascii="宋体" w:eastAsia="宋体" w:hAnsi="宋体" w:cs="宋体"/>
      <w:kern w:val="0"/>
      <w:sz w:val="20"/>
      <w:szCs w:val="20"/>
    </w:rPr>
  </w:style>
  <w:style w:type="paragraph" w:customStyle="1" w:styleId="xl84">
    <w:name w:val="xl84"/>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xl86">
    <w:name w:val="xl86"/>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8">
    <w:name w:val="xl88"/>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0">
    <w:name w:val="xl90"/>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1">
    <w:name w:val="xl91"/>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3">
    <w:name w:val="xl93"/>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20"/>
      <w:szCs w:val="20"/>
    </w:rPr>
  </w:style>
  <w:style w:type="paragraph" w:customStyle="1" w:styleId="xl94">
    <w:name w:val="xl94"/>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18"/>
      <w:szCs w:val="18"/>
    </w:rPr>
  </w:style>
  <w:style w:type="paragraph" w:customStyle="1" w:styleId="xl95">
    <w:name w:val="xl95"/>
    <w:basedOn w:val="a"/>
    <w:rsid w:val="003772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6">
    <w:name w:val="xl96"/>
    <w:basedOn w:val="a"/>
    <w:rsid w:val="00377256"/>
    <w:pPr>
      <w:widowControl/>
      <w:spacing w:before="100" w:beforeAutospacing="1" w:after="100" w:afterAutospacing="1"/>
      <w:jc w:val="center"/>
      <w:textAlignment w:val="bottom"/>
    </w:pPr>
    <w:rPr>
      <w:rFonts w:ascii="宋体" w:eastAsia="宋体" w:hAnsi="宋体" w:cs="宋体"/>
      <w:b/>
      <w:bCs/>
      <w:kern w:val="0"/>
      <w:sz w:val="28"/>
      <w:szCs w:val="28"/>
    </w:rPr>
  </w:style>
  <w:style w:type="paragraph" w:customStyle="1" w:styleId="xl97">
    <w:name w:val="xl97"/>
    <w:basedOn w:val="a"/>
    <w:rsid w:val="00377256"/>
    <w:pPr>
      <w:widowControl/>
      <w:spacing w:before="100" w:beforeAutospacing="1" w:after="100" w:afterAutospacing="1"/>
      <w:jc w:val="left"/>
      <w:textAlignment w:val="bottom"/>
    </w:pPr>
    <w:rPr>
      <w:rFonts w:ascii="宋体" w:eastAsia="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2802">
      <w:bodyDiv w:val="1"/>
      <w:marLeft w:val="0"/>
      <w:marRight w:val="0"/>
      <w:marTop w:val="0"/>
      <w:marBottom w:val="0"/>
      <w:divBdr>
        <w:top w:val="none" w:sz="0" w:space="0" w:color="auto"/>
        <w:left w:val="none" w:sz="0" w:space="0" w:color="auto"/>
        <w:bottom w:val="none" w:sz="0" w:space="0" w:color="auto"/>
        <w:right w:val="none" w:sz="0" w:space="0" w:color="auto"/>
      </w:divBdr>
      <w:divsChild>
        <w:div w:id="1204561567">
          <w:marLeft w:val="0"/>
          <w:marRight w:val="0"/>
          <w:marTop w:val="0"/>
          <w:marBottom w:val="0"/>
          <w:divBdr>
            <w:top w:val="none" w:sz="0" w:space="0" w:color="auto"/>
            <w:left w:val="none" w:sz="0" w:space="0" w:color="auto"/>
            <w:bottom w:val="none" w:sz="0" w:space="0" w:color="auto"/>
            <w:right w:val="none" w:sz="0" w:space="0" w:color="auto"/>
          </w:divBdr>
          <w:divsChild>
            <w:div w:id="1561549505">
              <w:marLeft w:val="0"/>
              <w:marRight w:val="0"/>
              <w:marTop w:val="0"/>
              <w:marBottom w:val="0"/>
              <w:divBdr>
                <w:top w:val="none" w:sz="0" w:space="0" w:color="auto"/>
                <w:left w:val="none" w:sz="0" w:space="0" w:color="auto"/>
                <w:bottom w:val="none" w:sz="0" w:space="0" w:color="auto"/>
                <w:right w:val="none" w:sz="0" w:space="0" w:color="auto"/>
              </w:divBdr>
              <w:divsChild>
                <w:div w:id="580020617">
                  <w:marLeft w:val="0"/>
                  <w:marRight w:val="0"/>
                  <w:marTop w:val="0"/>
                  <w:marBottom w:val="0"/>
                  <w:divBdr>
                    <w:top w:val="none" w:sz="0" w:space="0" w:color="auto"/>
                    <w:left w:val="none" w:sz="0" w:space="0" w:color="auto"/>
                    <w:bottom w:val="none" w:sz="0" w:space="0" w:color="auto"/>
                    <w:right w:val="none" w:sz="0" w:space="0" w:color="auto"/>
                  </w:divBdr>
                  <w:divsChild>
                    <w:div w:id="415833858">
                      <w:marLeft w:val="150"/>
                      <w:marRight w:val="0"/>
                      <w:marTop w:val="0"/>
                      <w:marBottom w:val="0"/>
                      <w:divBdr>
                        <w:top w:val="none" w:sz="0" w:space="0" w:color="auto"/>
                        <w:left w:val="none" w:sz="0" w:space="0" w:color="auto"/>
                        <w:bottom w:val="none" w:sz="0" w:space="0" w:color="auto"/>
                        <w:right w:val="none" w:sz="0" w:space="0" w:color="auto"/>
                      </w:divBdr>
                      <w:divsChild>
                        <w:div w:id="1707683003">
                          <w:marLeft w:val="0"/>
                          <w:marRight w:val="0"/>
                          <w:marTop w:val="0"/>
                          <w:marBottom w:val="150"/>
                          <w:divBdr>
                            <w:top w:val="none" w:sz="0" w:space="0" w:color="auto"/>
                            <w:left w:val="none" w:sz="0" w:space="0" w:color="auto"/>
                            <w:bottom w:val="none" w:sz="0" w:space="0" w:color="auto"/>
                            <w:right w:val="none" w:sz="0" w:space="0" w:color="auto"/>
                          </w:divBdr>
                          <w:divsChild>
                            <w:div w:id="263726799">
                              <w:marLeft w:val="0"/>
                              <w:marRight w:val="0"/>
                              <w:marTop w:val="0"/>
                              <w:marBottom w:val="0"/>
                              <w:divBdr>
                                <w:top w:val="none" w:sz="0" w:space="0" w:color="auto"/>
                                <w:left w:val="none" w:sz="0" w:space="0" w:color="auto"/>
                                <w:bottom w:val="none" w:sz="0" w:space="0" w:color="auto"/>
                                <w:right w:val="none" w:sz="0" w:space="0" w:color="auto"/>
                              </w:divBdr>
                              <w:divsChild>
                                <w:div w:id="2141531897">
                                  <w:marLeft w:val="0"/>
                                  <w:marRight w:val="0"/>
                                  <w:marTop w:val="0"/>
                                  <w:marBottom w:val="0"/>
                                  <w:divBdr>
                                    <w:top w:val="none" w:sz="0" w:space="0" w:color="auto"/>
                                    <w:left w:val="none" w:sz="0" w:space="0" w:color="auto"/>
                                    <w:bottom w:val="none" w:sz="0" w:space="0" w:color="auto"/>
                                    <w:right w:val="none" w:sz="0" w:space="0" w:color="auto"/>
                                  </w:divBdr>
                                  <w:divsChild>
                                    <w:div w:id="1893612048">
                                      <w:marLeft w:val="0"/>
                                      <w:marRight w:val="0"/>
                                      <w:marTop w:val="0"/>
                                      <w:marBottom w:val="0"/>
                                      <w:divBdr>
                                        <w:top w:val="none" w:sz="0" w:space="0" w:color="auto"/>
                                        <w:left w:val="none" w:sz="0" w:space="0" w:color="auto"/>
                                        <w:bottom w:val="none" w:sz="0" w:space="0" w:color="auto"/>
                                        <w:right w:val="none" w:sz="0" w:space="0" w:color="auto"/>
                                      </w:divBdr>
                                      <w:divsChild>
                                        <w:div w:id="15782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4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s.mof.gov.cn/zhengwuxinxi/zhengcefabu/201212/W020121228594988178326.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1312</Words>
  <Characters>7482</Characters>
  <Application>Microsoft Office Word</Application>
  <DocSecurity>0</DocSecurity>
  <Lines>62</Lines>
  <Paragraphs>17</Paragraphs>
  <ScaleCrop>false</ScaleCrop>
  <Company>微软中国</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chengyuan</cp:lastModifiedBy>
  <cp:revision>4</cp:revision>
  <dcterms:created xsi:type="dcterms:W3CDTF">2013-08-15T01:47:00Z</dcterms:created>
  <dcterms:modified xsi:type="dcterms:W3CDTF">2013-10-16T02:03:00Z</dcterms:modified>
</cp:coreProperties>
</file>