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B3559" w:rsidRPr="00AB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559" w:rsidRPr="00AB3559" w:rsidRDefault="00AB3559" w:rsidP="00AB3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B3559" w:rsidRPr="00AB3559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559" w:rsidRPr="00AB3559" w:rsidRDefault="00AB3559" w:rsidP="00AB3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B3559" w:rsidRDefault="00AB3559">
      <w:pPr>
        <w:rPr>
          <w:rFonts w:hint="eastAsia"/>
        </w:rPr>
      </w:pPr>
      <w:r w:rsidRPr="00AB355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国家税务总局</w:t>
      </w:r>
      <w:r w:rsidRPr="00AB355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AB3559">
        <w:rPr>
          <w:rFonts w:ascii="宋体" w:eastAsia="宋体" w:hAnsi="宋体" w:cs="宋体" w:hint="eastAsia"/>
          <w:color w:val="C1DDF5"/>
          <w:kern w:val="0"/>
          <w:sz w:val="18"/>
          <w:szCs w:val="18"/>
        </w:rPr>
        <w:t>  </w:t>
      </w:r>
    </w:p>
    <w:p w:rsidR="00AB3559" w:rsidRDefault="00AB3559">
      <w:pPr>
        <w:rPr>
          <w:rFonts w:hint="eastAsia"/>
        </w:rPr>
      </w:pPr>
      <w:r w:rsidRPr="00AB3559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关于纳税人投资政府土地改造项目有关营业税问题的公告</w:t>
      </w:r>
    </w:p>
    <w:p w:rsidR="00AB3559" w:rsidRPr="00AB3559" w:rsidRDefault="00AB3559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B35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国家税务总局公告2013年第15号</w:t>
      </w:r>
    </w:p>
    <w:p w:rsidR="00AB3559" w:rsidRPr="00AB3559" w:rsidRDefault="00AB3559" w:rsidP="00AB3559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B355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现就纳税人投资政府土地改造项目有关营业税问题公告如下：</w:t>
      </w:r>
      <w:r w:rsidRPr="00AB355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一些纳税人（以下称投资方）与地方政府合作，投资政府土地改造项目（包括企业搬迁、危房拆除、土地平整等土地整理工作）。其中，土地拆迁、安置及补偿工作由地方政府指定其他纳税人进行，投资方负责按计划支付土地整理所需资金；同时，投资方作为建设方与规划设计单位、施工单位签订合同，协助地方政府完成土地规划设计、</w:t>
      </w:r>
      <w:bookmarkStart w:id="0" w:name="_GoBack"/>
      <w:bookmarkEnd w:id="0"/>
      <w:r w:rsidRPr="00AB3559">
        <w:rPr>
          <w:rFonts w:ascii="宋体" w:eastAsia="宋体" w:hAnsi="宋体" w:cs="宋体" w:hint="eastAsia"/>
          <w:color w:val="000000"/>
          <w:kern w:val="0"/>
          <w:szCs w:val="21"/>
        </w:rPr>
        <w:t>场地平整、地块周边绿化等工作，并直接向规划设计单位和施工单位支付设计费和工程款。当该地块符合国家土地出让条件时，地方政府将该地块进行挂牌出让，若成交价低于投资方投入的所有资金，亏损由投资方自行承担；若成交价超过投资方投入的所有资金，则所获收益归投资方。在上述过程中，投资方的行为属于投资行为，不属于营业税征税范围，其取得的投资收益不征收营业税；规划设计单位、施工单位提供规划设计劳务和建筑业劳务取得的收入，应照章征收营业税。</w:t>
      </w:r>
      <w:r w:rsidRPr="00AB355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本公告自2013年5月1日起施行。本公告生效前，纳税人未缴纳税款的，按照本公告规定执行；纳税人已缴纳税款的，税务机关应按照本公告规定予以退税。</w:t>
      </w:r>
      <w:r w:rsidRPr="00AB355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特此公告。</w:t>
      </w:r>
    </w:p>
    <w:p w:rsidR="00AB3559" w:rsidRDefault="00AB3559" w:rsidP="00AB3559">
      <w:pPr>
        <w:rPr>
          <w:rFonts w:hint="eastAsia"/>
        </w:rPr>
      </w:pPr>
      <w:r w:rsidRPr="00AB355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国家税务总局</w:t>
      </w:r>
      <w:r w:rsidRPr="00AB3559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2013年4月15</w:t>
      </w:r>
    </w:p>
    <w:sectPr w:rsidR="00AB3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3A"/>
    <w:rsid w:val="008269B4"/>
    <w:rsid w:val="00AB3559"/>
    <w:rsid w:val="00A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55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AB3559"/>
    <w:rPr>
      <w:color w:val="C1DDF5"/>
    </w:rPr>
  </w:style>
  <w:style w:type="paragraph" w:styleId="a4">
    <w:name w:val="Normal (Web)"/>
    <w:basedOn w:val="a"/>
    <w:uiPriority w:val="99"/>
    <w:unhideWhenUsed/>
    <w:rsid w:val="00AB3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B35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B35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559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AB3559"/>
    <w:rPr>
      <w:color w:val="C1DDF5"/>
    </w:rPr>
  </w:style>
  <w:style w:type="paragraph" w:styleId="a4">
    <w:name w:val="Normal (Web)"/>
    <w:basedOn w:val="a"/>
    <w:uiPriority w:val="99"/>
    <w:unhideWhenUsed/>
    <w:rsid w:val="00AB35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B355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B3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2013-08-13T04:00:00Z</dcterms:created>
  <dcterms:modified xsi:type="dcterms:W3CDTF">2013-08-13T04:01:00Z</dcterms:modified>
</cp:coreProperties>
</file>