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92" w:rsidRDefault="00262792" w:rsidP="00262792">
      <w:pPr>
        <w:pStyle w:val="a4"/>
        <w:snapToGrid w:val="0"/>
        <w:spacing w:before="0" w:beforeAutospacing="0" w:after="0" w:afterAutospacing="0" w:line="480" w:lineRule="auto"/>
        <w:jc w:val="center"/>
        <w:rPr>
          <w:rFonts w:ascii="simsun" w:hAnsi="simsun"/>
          <w:color w:val="555555"/>
          <w:sz w:val="21"/>
          <w:szCs w:val="21"/>
        </w:rPr>
      </w:pPr>
      <w:r>
        <w:rPr>
          <w:rFonts w:hint="eastAsia"/>
          <w:b/>
          <w:bCs/>
          <w:color w:val="555555"/>
          <w:sz w:val="28"/>
          <w:szCs w:val="28"/>
        </w:rPr>
        <w:t xml:space="preserve">国家税务总局关于中国电信集团公司及所属网络分公司资产重组有关增值税营业税问题的通知 </w:t>
      </w:r>
    </w:p>
    <w:p w:rsidR="00262792" w:rsidRDefault="00262792" w:rsidP="00262792">
      <w:pPr>
        <w:pStyle w:val="a4"/>
        <w:snapToGrid w:val="0"/>
        <w:spacing w:before="0" w:beforeAutospacing="0" w:after="0" w:afterAutospacing="0" w:line="480" w:lineRule="auto"/>
        <w:jc w:val="center"/>
        <w:rPr>
          <w:rFonts w:ascii="simsun" w:hAnsi="simsun"/>
          <w:color w:val="555555"/>
          <w:sz w:val="21"/>
          <w:szCs w:val="21"/>
        </w:rPr>
      </w:pPr>
      <w:proofErr w:type="gramStart"/>
      <w:r>
        <w:rPr>
          <w:rFonts w:hint="eastAsia"/>
          <w:color w:val="333333"/>
          <w:sz w:val="28"/>
          <w:szCs w:val="28"/>
          <w:shd w:val="clear" w:color="auto" w:fill="FFFFFF"/>
        </w:rPr>
        <w:t>税总函</w:t>
      </w:r>
      <w:proofErr w:type="gramEnd"/>
      <w:r>
        <w:rPr>
          <w:rFonts w:hint="eastAsia"/>
          <w:color w:val="333333"/>
          <w:sz w:val="28"/>
          <w:szCs w:val="28"/>
          <w:shd w:val="clear" w:color="auto" w:fill="FFFFFF"/>
        </w:rPr>
        <w:t>〔2013〕124号</w:t>
      </w:r>
    </w:p>
    <w:p w:rsidR="00262792" w:rsidRDefault="00262792" w:rsidP="00262792">
      <w:pPr>
        <w:pStyle w:val="a4"/>
        <w:snapToGrid w:val="0"/>
        <w:spacing w:before="0" w:beforeAutospacing="0" w:after="0" w:afterAutospacing="0" w:line="480" w:lineRule="auto"/>
        <w:rPr>
          <w:rFonts w:ascii="simsun" w:hAnsi="simsun"/>
          <w:color w:val="555555"/>
          <w:sz w:val="21"/>
          <w:szCs w:val="21"/>
        </w:rPr>
      </w:pPr>
      <w:r>
        <w:rPr>
          <w:rFonts w:hint="eastAsia"/>
          <w:color w:val="555555"/>
          <w:sz w:val="28"/>
          <w:szCs w:val="28"/>
        </w:rPr>
        <w:t>各省、自治区、直辖市和计划单列市国家税务局、地方税务局：</w:t>
      </w:r>
    </w:p>
    <w:p w:rsidR="00262792" w:rsidRDefault="00262792" w:rsidP="00262792">
      <w:pPr>
        <w:pStyle w:val="a4"/>
        <w:snapToGrid w:val="0"/>
        <w:spacing w:before="0" w:beforeAutospacing="0" w:after="0" w:afterAutospacing="0" w:line="480" w:lineRule="auto"/>
        <w:ind w:firstLine="560"/>
        <w:rPr>
          <w:rFonts w:ascii="simsun" w:hAnsi="simsun"/>
          <w:color w:val="555555"/>
          <w:sz w:val="21"/>
          <w:szCs w:val="21"/>
        </w:rPr>
      </w:pPr>
      <w:r>
        <w:rPr>
          <w:rFonts w:hint="eastAsia"/>
          <w:color w:val="555555"/>
          <w:sz w:val="28"/>
          <w:szCs w:val="28"/>
        </w:rPr>
        <w:t>现将中国电信集团公司（以下简称“集团公司”）总部及所属</w:t>
      </w:r>
      <w:r>
        <w:rPr>
          <w:rFonts w:ascii="Times New Roman" w:hAnsi="Times New Roman" w:cs="Times New Roman" w:hint="eastAsia"/>
          <w:color w:val="555555"/>
          <w:sz w:val="28"/>
          <w:szCs w:val="28"/>
        </w:rPr>
        <w:t>30</w:t>
      </w:r>
      <w:proofErr w:type="gramStart"/>
      <w:r>
        <w:rPr>
          <w:rFonts w:hint="eastAsia"/>
          <w:color w:val="555555"/>
          <w:sz w:val="28"/>
          <w:szCs w:val="28"/>
        </w:rPr>
        <w:t>省网络</w:t>
      </w:r>
      <w:proofErr w:type="gramEnd"/>
      <w:r>
        <w:rPr>
          <w:rFonts w:hint="eastAsia"/>
          <w:color w:val="555555"/>
          <w:sz w:val="28"/>
          <w:szCs w:val="28"/>
        </w:rPr>
        <w:t>资产分公司（以下简称“网分公司”）向中国电信股份有限公司（以下简称“股份公司”）转让</w:t>
      </w:r>
      <w:r>
        <w:rPr>
          <w:rFonts w:ascii="Times New Roman" w:hAnsi="Times New Roman" w:cs="Times New Roman" w:hint="eastAsia"/>
          <w:color w:val="555555"/>
          <w:sz w:val="28"/>
          <w:szCs w:val="28"/>
        </w:rPr>
        <w:t>CDMA</w:t>
      </w:r>
      <w:r>
        <w:rPr>
          <w:rFonts w:hint="eastAsia"/>
          <w:color w:val="555555"/>
          <w:sz w:val="28"/>
          <w:szCs w:val="28"/>
        </w:rPr>
        <w:t>网络资产有关增值税和营业税问题明确如下：</w:t>
      </w:r>
    </w:p>
    <w:p w:rsidR="00262792" w:rsidRDefault="00262792" w:rsidP="00262792">
      <w:pPr>
        <w:pStyle w:val="a4"/>
        <w:snapToGrid w:val="0"/>
        <w:spacing w:before="0" w:beforeAutospacing="0" w:after="0" w:afterAutospacing="0" w:line="480" w:lineRule="auto"/>
        <w:ind w:firstLine="560"/>
        <w:rPr>
          <w:rFonts w:ascii="simsun" w:hAnsi="simsun"/>
          <w:color w:val="555555"/>
          <w:sz w:val="21"/>
          <w:szCs w:val="21"/>
        </w:rPr>
      </w:pPr>
      <w:r>
        <w:rPr>
          <w:rFonts w:hint="eastAsia"/>
          <w:color w:val="555555"/>
          <w:sz w:val="28"/>
          <w:szCs w:val="28"/>
        </w:rPr>
        <w:t>根据《国家税务总局关于纳税人资产重组有关增值税问题的公告》（国家税务总局公告</w:t>
      </w:r>
      <w:r>
        <w:rPr>
          <w:rFonts w:ascii="Times New Roman" w:hAnsi="Times New Roman" w:cs="Times New Roman" w:hint="eastAsia"/>
          <w:color w:val="555555"/>
          <w:sz w:val="28"/>
          <w:szCs w:val="28"/>
        </w:rPr>
        <w:t>2011</w:t>
      </w:r>
      <w:r>
        <w:rPr>
          <w:rFonts w:hint="eastAsia"/>
          <w:color w:val="555555"/>
          <w:sz w:val="28"/>
          <w:szCs w:val="28"/>
        </w:rPr>
        <w:t>年第</w:t>
      </w:r>
      <w:r>
        <w:rPr>
          <w:rFonts w:ascii="Times New Roman" w:hAnsi="Times New Roman" w:cs="Times New Roman" w:hint="eastAsia"/>
          <w:color w:val="555555"/>
          <w:sz w:val="28"/>
          <w:szCs w:val="28"/>
        </w:rPr>
        <w:t>13</w:t>
      </w:r>
      <w:r>
        <w:rPr>
          <w:rFonts w:hint="eastAsia"/>
          <w:color w:val="555555"/>
          <w:sz w:val="28"/>
          <w:szCs w:val="28"/>
        </w:rPr>
        <w:t>号）和《国家税务总局关于纳税人资产重组有关营业税问题的公告》（国家税务总局公告</w:t>
      </w:r>
      <w:r>
        <w:rPr>
          <w:rFonts w:ascii="Times New Roman" w:hAnsi="Times New Roman" w:cs="Times New Roman" w:hint="eastAsia"/>
          <w:color w:val="555555"/>
          <w:sz w:val="28"/>
          <w:szCs w:val="28"/>
        </w:rPr>
        <w:t>2011</w:t>
      </w:r>
      <w:r>
        <w:rPr>
          <w:rFonts w:hint="eastAsia"/>
          <w:color w:val="555555"/>
          <w:sz w:val="28"/>
          <w:szCs w:val="28"/>
        </w:rPr>
        <w:t>年第</w:t>
      </w:r>
      <w:r>
        <w:rPr>
          <w:rFonts w:ascii="Times New Roman" w:hAnsi="Times New Roman" w:cs="Times New Roman" w:hint="eastAsia"/>
          <w:color w:val="555555"/>
          <w:sz w:val="28"/>
          <w:szCs w:val="28"/>
        </w:rPr>
        <w:t>51</w:t>
      </w:r>
      <w:r>
        <w:rPr>
          <w:rFonts w:hint="eastAsia"/>
          <w:color w:val="555555"/>
          <w:sz w:val="28"/>
          <w:szCs w:val="28"/>
        </w:rPr>
        <w:t>号）的有关规定，集团公司总部及所属</w:t>
      </w:r>
      <w:r>
        <w:rPr>
          <w:rFonts w:ascii="Times New Roman" w:hAnsi="Times New Roman" w:cs="Times New Roman" w:hint="eastAsia"/>
          <w:color w:val="555555"/>
          <w:sz w:val="28"/>
          <w:szCs w:val="28"/>
        </w:rPr>
        <w:t>30</w:t>
      </w:r>
      <w:r>
        <w:rPr>
          <w:rFonts w:hint="eastAsia"/>
          <w:color w:val="555555"/>
          <w:sz w:val="28"/>
          <w:szCs w:val="28"/>
        </w:rPr>
        <w:t>省网分公司将与</w:t>
      </w:r>
      <w:r>
        <w:rPr>
          <w:rFonts w:ascii="Times New Roman" w:hAnsi="Times New Roman" w:cs="Times New Roman" w:hint="eastAsia"/>
          <w:color w:val="555555"/>
          <w:sz w:val="28"/>
          <w:szCs w:val="28"/>
        </w:rPr>
        <w:t>CDMA</w:t>
      </w:r>
      <w:r>
        <w:rPr>
          <w:rFonts w:hint="eastAsia"/>
          <w:color w:val="555555"/>
          <w:sz w:val="28"/>
          <w:szCs w:val="28"/>
        </w:rPr>
        <w:t>网络相关实物资产以及与之相关联的债权、债务和劳动力一并转让给股份公司的行为，不属于增值税和营业税的征税范围，其中涉及的货物转让，不征收增值税；其中涉及的不动产和土地使用权等无形资产的转让，不征收营业税。</w:t>
      </w:r>
    </w:p>
    <w:p w:rsidR="00262792" w:rsidRDefault="00262792" w:rsidP="00262792">
      <w:pPr>
        <w:pStyle w:val="a4"/>
        <w:snapToGrid w:val="0"/>
        <w:spacing w:before="0" w:beforeAutospacing="0" w:after="0" w:afterAutospacing="0" w:line="480" w:lineRule="auto"/>
        <w:ind w:firstLine="560"/>
        <w:rPr>
          <w:rFonts w:ascii="simsun" w:hAnsi="simsun"/>
          <w:color w:val="555555"/>
          <w:sz w:val="21"/>
          <w:szCs w:val="21"/>
        </w:rPr>
      </w:pPr>
      <w:r>
        <w:rPr>
          <w:rFonts w:hint="eastAsia"/>
          <w:color w:val="555555"/>
          <w:sz w:val="28"/>
          <w:szCs w:val="28"/>
        </w:rPr>
        <w:t>附件：</w:t>
      </w:r>
      <w:hyperlink r:id="rId5" w:history="1">
        <w:r>
          <w:rPr>
            <w:rStyle w:val="a3"/>
            <w:rFonts w:hint="eastAsia"/>
            <w:sz w:val="28"/>
            <w:szCs w:val="28"/>
          </w:rPr>
          <w:t>集团公司总部及30省网分公司具体名单</w:t>
        </w:r>
      </w:hyperlink>
    </w:p>
    <w:p w:rsidR="00262792" w:rsidRDefault="00262792" w:rsidP="00262792">
      <w:pPr>
        <w:pStyle w:val="a4"/>
        <w:snapToGrid w:val="0"/>
        <w:spacing w:before="0" w:beforeAutospacing="0" w:after="0" w:afterAutospacing="0" w:line="480" w:lineRule="auto"/>
        <w:ind w:firstLine="560"/>
        <w:jc w:val="right"/>
        <w:rPr>
          <w:rFonts w:ascii="simsun" w:hAnsi="simsun"/>
          <w:color w:val="555555"/>
          <w:sz w:val="21"/>
          <w:szCs w:val="21"/>
        </w:rPr>
      </w:pPr>
      <w:r>
        <w:rPr>
          <w:rFonts w:hint="eastAsia"/>
          <w:color w:val="555555"/>
          <w:sz w:val="28"/>
          <w:szCs w:val="28"/>
        </w:rPr>
        <w:t>国家税务总局</w:t>
      </w:r>
    </w:p>
    <w:p w:rsidR="00262792" w:rsidRDefault="00262792" w:rsidP="00262792">
      <w:pPr>
        <w:pStyle w:val="a4"/>
        <w:snapToGrid w:val="0"/>
        <w:spacing w:before="0" w:beforeAutospacing="0" w:after="0" w:afterAutospacing="0" w:line="480" w:lineRule="auto"/>
        <w:ind w:firstLine="560"/>
        <w:jc w:val="right"/>
        <w:rPr>
          <w:rFonts w:ascii="simsun" w:hAnsi="simsun"/>
          <w:color w:val="555555"/>
          <w:sz w:val="21"/>
          <w:szCs w:val="21"/>
        </w:rPr>
      </w:pPr>
      <w:r>
        <w:rPr>
          <w:rFonts w:hint="eastAsia"/>
          <w:color w:val="555555"/>
          <w:sz w:val="28"/>
          <w:szCs w:val="28"/>
        </w:rPr>
        <w:t>2013年</w:t>
      </w:r>
      <w:r>
        <w:rPr>
          <w:rFonts w:ascii="Times New Roman" w:hAnsi="Times New Roman" w:cs="Times New Roman" w:hint="eastAsia"/>
          <w:color w:val="555555"/>
          <w:sz w:val="28"/>
          <w:szCs w:val="28"/>
        </w:rPr>
        <w:t>3</w:t>
      </w:r>
      <w:r>
        <w:rPr>
          <w:rFonts w:hint="eastAsia"/>
          <w:color w:val="555555"/>
          <w:sz w:val="28"/>
          <w:szCs w:val="28"/>
        </w:rPr>
        <w:t>月</w:t>
      </w:r>
      <w:r>
        <w:rPr>
          <w:rFonts w:ascii="Times New Roman" w:hAnsi="Times New Roman" w:cs="Times New Roman" w:hint="eastAsia"/>
          <w:color w:val="555555"/>
          <w:sz w:val="28"/>
          <w:szCs w:val="28"/>
        </w:rPr>
        <w:t>19</w:t>
      </w:r>
      <w:r>
        <w:rPr>
          <w:rFonts w:hint="eastAsia"/>
          <w:color w:val="555555"/>
          <w:sz w:val="28"/>
          <w:szCs w:val="28"/>
        </w:rPr>
        <w:t>日</w:t>
      </w:r>
    </w:p>
    <w:tbl>
      <w:tblPr>
        <w:tblW w:w="7900" w:type="dxa"/>
        <w:tblInd w:w="93" w:type="dxa"/>
        <w:tblLook w:val="0000" w:firstRow="0" w:lastRow="0" w:firstColumn="0" w:lastColumn="0" w:noHBand="0" w:noVBand="0"/>
      </w:tblPr>
      <w:tblGrid>
        <w:gridCol w:w="607"/>
        <w:gridCol w:w="7293"/>
      </w:tblGrid>
      <w:tr w:rsidR="00262792" w:rsidRPr="00E102CB" w:rsidTr="000D60C9">
        <w:trPr>
          <w:trHeight w:val="615"/>
        </w:trPr>
        <w:tc>
          <w:tcPr>
            <w:tcW w:w="7900" w:type="dxa"/>
            <w:gridSpan w:val="2"/>
            <w:tcBorders>
              <w:top w:val="nil"/>
              <w:left w:val="nil"/>
              <w:bottom w:val="nil"/>
              <w:right w:val="nil"/>
            </w:tcBorders>
            <w:shd w:val="clear" w:color="auto" w:fill="auto"/>
            <w:vAlign w:val="center"/>
          </w:tcPr>
          <w:p w:rsidR="00262792" w:rsidRPr="00A619E8" w:rsidRDefault="00262792" w:rsidP="000D60C9">
            <w:pPr>
              <w:widowControl/>
              <w:jc w:val="center"/>
              <w:rPr>
                <w:rFonts w:ascii="黑体" w:eastAsia="黑体" w:hAnsi="Courier New" w:cs="Courier New" w:hint="eastAsia"/>
                <w:b/>
                <w:bCs/>
                <w:kern w:val="0"/>
                <w:sz w:val="32"/>
                <w:szCs w:val="32"/>
              </w:rPr>
            </w:pPr>
            <w:r w:rsidRPr="00A619E8">
              <w:rPr>
                <w:rFonts w:ascii="黑体" w:eastAsia="黑体" w:hAnsi="Courier New" w:cs="Courier New" w:hint="eastAsia"/>
                <w:b/>
                <w:bCs/>
                <w:kern w:val="0"/>
                <w:sz w:val="32"/>
                <w:szCs w:val="32"/>
              </w:rPr>
              <w:lastRenderedPageBreak/>
              <w:t>集团公司总部及30省网分公司具体名单</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中国电信集团公司安徽网络资产分公司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3</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中国电信集团公司北京网络资产分公司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4</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中国电信集团公司福建网络资产分公司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5</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中国电信集团公司甘肃网络资产分公司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6</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中国电信集团公司广东网络资产分公司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7</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中国电信集团公司广西网络资产分公司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8</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中国电信集团公司贵州网络资产分公司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9</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中国电信集团公司海南网络资产分公司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10</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中国电信集团公司河北网络资产分公司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11</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中国电信集团公司河南网络资产分公司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12</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中国电信集团公司黑龙江网络资产分公司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13</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中国电信集团公司湖北网络资产分公司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14</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中国电信集团公司湖南网络资产分公司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15</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中国电信集团公司吉林网络资产分公司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16</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中国电信集团公司江苏网络资产分公司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17</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中国电信集团公司江西网络资产分公司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18</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中国电信集团公司辽宁网络资产分公司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19</w:t>
            </w:r>
          </w:p>
        </w:tc>
        <w:tc>
          <w:tcPr>
            <w:tcW w:w="7293" w:type="dxa"/>
            <w:tcBorders>
              <w:top w:val="nil"/>
              <w:left w:val="nil"/>
              <w:bottom w:val="nil"/>
              <w:right w:val="nil"/>
            </w:tcBorders>
            <w:shd w:val="clear" w:color="auto" w:fill="FFFFFF"/>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中国电信集团公司内蒙古网络资产分公司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20</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中国电信集团公司宁夏网络资产分公司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21</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中国电信集团公司青海网络资产分公司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22</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中国电信集团公司山东网络资产分公司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23</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中国电信集团公司山西网络资产分公司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24</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中国电信集团公司陕西网络资产分公司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25</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中国电信集团公司上海网络资产分公司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26</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中国电信集团公司四川网络资产分公司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27</w:t>
            </w:r>
          </w:p>
        </w:tc>
        <w:tc>
          <w:tcPr>
            <w:tcW w:w="7293" w:type="dxa"/>
            <w:tcBorders>
              <w:top w:val="nil"/>
              <w:left w:val="nil"/>
              <w:bottom w:val="nil"/>
              <w:right w:val="nil"/>
            </w:tcBorders>
            <w:shd w:val="clear" w:color="auto" w:fill="FFFFFF"/>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中国电信集团公司天津网络资产分公司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28</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中国电信集团公司新疆网络资产分公司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29</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中国电信集团公司云南网络资产分公司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30</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中国电信集团公司浙江网络资产分公司</w:t>
            </w:r>
          </w:p>
        </w:tc>
      </w:tr>
      <w:tr w:rsidR="00262792" w:rsidRPr="00E102CB" w:rsidTr="000D60C9">
        <w:trPr>
          <w:trHeight w:val="397"/>
        </w:trPr>
        <w:tc>
          <w:tcPr>
            <w:tcW w:w="607" w:type="dxa"/>
            <w:tcBorders>
              <w:top w:val="nil"/>
              <w:left w:val="nil"/>
              <w:bottom w:val="nil"/>
              <w:right w:val="nil"/>
            </w:tcBorders>
            <w:shd w:val="clear" w:color="auto" w:fill="auto"/>
            <w:noWrap/>
            <w:vAlign w:val="center"/>
          </w:tcPr>
          <w:p w:rsidR="00262792" w:rsidRPr="00F24B1A" w:rsidRDefault="00262792" w:rsidP="000D60C9">
            <w:pPr>
              <w:widowControl/>
              <w:jc w:val="center"/>
              <w:rPr>
                <w:rFonts w:ascii="Courier New" w:hAnsi="Courier New" w:cs="Courier New"/>
                <w:kern w:val="0"/>
                <w:sz w:val="24"/>
              </w:rPr>
            </w:pPr>
            <w:r w:rsidRPr="00F24B1A">
              <w:rPr>
                <w:rFonts w:ascii="Courier New" w:hAnsi="Courier New" w:cs="Courier New"/>
                <w:kern w:val="0"/>
                <w:sz w:val="24"/>
              </w:rPr>
              <w:t>31</w:t>
            </w:r>
          </w:p>
        </w:tc>
        <w:tc>
          <w:tcPr>
            <w:tcW w:w="7293" w:type="dxa"/>
            <w:tcBorders>
              <w:top w:val="nil"/>
              <w:left w:val="nil"/>
              <w:bottom w:val="nil"/>
              <w:right w:val="nil"/>
            </w:tcBorders>
            <w:shd w:val="clear" w:color="auto" w:fill="auto"/>
            <w:noWrap/>
            <w:vAlign w:val="center"/>
          </w:tcPr>
          <w:p w:rsidR="00262792" w:rsidRPr="00F24B1A" w:rsidRDefault="00262792" w:rsidP="000D60C9">
            <w:pPr>
              <w:widowControl/>
              <w:jc w:val="left"/>
              <w:rPr>
                <w:rFonts w:ascii="Courier New" w:hAnsi="Courier New" w:cs="Courier New"/>
                <w:kern w:val="0"/>
                <w:sz w:val="24"/>
              </w:rPr>
            </w:pPr>
            <w:r w:rsidRPr="00F24B1A">
              <w:rPr>
                <w:rFonts w:ascii="Courier New" w:hAnsi="Courier New" w:cs="Courier New"/>
                <w:kern w:val="0"/>
                <w:sz w:val="24"/>
              </w:rPr>
              <w:t>中国电信集团公司重庆网络资产分公司</w:t>
            </w:r>
          </w:p>
        </w:tc>
      </w:tr>
    </w:tbl>
    <w:p w:rsidR="00AB504A" w:rsidRPr="00262792" w:rsidRDefault="00AB504A">
      <w:pPr>
        <w:rPr>
          <w:rFonts w:hint="eastAsia"/>
        </w:rPr>
      </w:pPr>
      <w:bookmarkStart w:id="0" w:name="_GoBack"/>
      <w:bookmarkEnd w:id="0"/>
    </w:p>
    <w:sectPr w:rsidR="00AB504A" w:rsidRPr="00262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39"/>
    <w:rsid w:val="00097439"/>
    <w:rsid w:val="00262792"/>
    <w:rsid w:val="00AB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2792"/>
    <w:rPr>
      <w:strike w:val="0"/>
      <w:dstrike w:val="0"/>
      <w:color w:val="774EA7"/>
      <w:u w:val="none"/>
      <w:effect w:val="none"/>
    </w:rPr>
  </w:style>
  <w:style w:type="paragraph" w:styleId="a4">
    <w:name w:val="Normal (Web)"/>
    <w:basedOn w:val="a"/>
    <w:uiPriority w:val="99"/>
    <w:semiHidden/>
    <w:unhideWhenUsed/>
    <w:rsid w:val="0026279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2792"/>
    <w:rPr>
      <w:strike w:val="0"/>
      <w:dstrike w:val="0"/>
      <w:color w:val="774EA7"/>
      <w:u w:val="none"/>
      <w:effect w:val="none"/>
    </w:rPr>
  </w:style>
  <w:style w:type="paragraph" w:styleId="a4">
    <w:name w:val="Normal (Web)"/>
    <w:basedOn w:val="a"/>
    <w:uiPriority w:val="99"/>
    <w:semiHidden/>
    <w:unhideWhenUsed/>
    <w:rsid w:val="002627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26476">
      <w:bodyDiv w:val="1"/>
      <w:marLeft w:val="0"/>
      <w:marRight w:val="0"/>
      <w:marTop w:val="0"/>
      <w:marBottom w:val="0"/>
      <w:divBdr>
        <w:top w:val="none" w:sz="0" w:space="0" w:color="auto"/>
        <w:left w:val="none" w:sz="0" w:space="0" w:color="auto"/>
        <w:bottom w:val="none" w:sz="0" w:space="0" w:color="auto"/>
        <w:right w:val="none" w:sz="0" w:space="0" w:color="auto"/>
      </w:divBdr>
      <w:divsChild>
        <w:div w:id="1288924663">
          <w:marLeft w:val="0"/>
          <w:marRight w:val="0"/>
          <w:marTop w:val="0"/>
          <w:marBottom w:val="0"/>
          <w:divBdr>
            <w:top w:val="none" w:sz="0" w:space="0" w:color="auto"/>
            <w:left w:val="none" w:sz="0" w:space="0" w:color="auto"/>
            <w:bottom w:val="none" w:sz="0" w:space="0" w:color="auto"/>
            <w:right w:val="none" w:sz="0" w:space="0" w:color="auto"/>
          </w:divBdr>
          <w:divsChild>
            <w:div w:id="1244608805">
              <w:marLeft w:val="0"/>
              <w:marRight w:val="0"/>
              <w:marTop w:val="0"/>
              <w:marBottom w:val="0"/>
              <w:divBdr>
                <w:top w:val="none" w:sz="0" w:space="0" w:color="auto"/>
                <w:left w:val="none" w:sz="0" w:space="0" w:color="auto"/>
                <w:bottom w:val="none" w:sz="0" w:space="0" w:color="auto"/>
                <w:right w:val="none" w:sz="0" w:space="0" w:color="auto"/>
              </w:divBdr>
              <w:divsChild>
                <w:div w:id="1863668323">
                  <w:marLeft w:val="0"/>
                  <w:marRight w:val="0"/>
                  <w:marTop w:val="0"/>
                  <w:marBottom w:val="0"/>
                  <w:divBdr>
                    <w:top w:val="none" w:sz="0" w:space="0" w:color="auto"/>
                    <w:left w:val="none" w:sz="0" w:space="0" w:color="auto"/>
                    <w:bottom w:val="none" w:sz="0" w:space="0" w:color="auto"/>
                    <w:right w:val="none" w:sz="0" w:space="0" w:color="auto"/>
                  </w:divBdr>
                  <w:divsChild>
                    <w:div w:id="685597883">
                      <w:marLeft w:val="150"/>
                      <w:marRight w:val="0"/>
                      <w:marTop w:val="0"/>
                      <w:marBottom w:val="0"/>
                      <w:divBdr>
                        <w:top w:val="none" w:sz="0" w:space="0" w:color="auto"/>
                        <w:left w:val="none" w:sz="0" w:space="0" w:color="auto"/>
                        <w:bottom w:val="none" w:sz="0" w:space="0" w:color="auto"/>
                        <w:right w:val="none" w:sz="0" w:space="0" w:color="auto"/>
                      </w:divBdr>
                      <w:divsChild>
                        <w:div w:id="535431173">
                          <w:marLeft w:val="0"/>
                          <w:marRight w:val="0"/>
                          <w:marTop w:val="0"/>
                          <w:marBottom w:val="150"/>
                          <w:divBdr>
                            <w:top w:val="none" w:sz="0" w:space="0" w:color="auto"/>
                            <w:left w:val="none" w:sz="0" w:space="0" w:color="auto"/>
                            <w:bottom w:val="none" w:sz="0" w:space="0" w:color="auto"/>
                            <w:right w:val="none" w:sz="0" w:space="0" w:color="auto"/>
                          </w:divBdr>
                          <w:divsChild>
                            <w:div w:id="1073043316">
                              <w:marLeft w:val="0"/>
                              <w:marRight w:val="0"/>
                              <w:marTop w:val="0"/>
                              <w:marBottom w:val="0"/>
                              <w:divBdr>
                                <w:top w:val="none" w:sz="0" w:space="0" w:color="auto"/>
                                <w:left w:val="none" w:sz="0" w:space="0" w:color="auto"/>
                                <w:bottom w:val="none" w:sz="0" w:space="0" w:color="auto"/>
                                <w:right w:val="none" w:sz="0" w:space="0" w:color="auto"/>
                              </w:divBdr>
                              <w:divsChild>
                                <w:div w:id="792527960">
                                  <w:marLeft w:val="0"/>
                                  <w:marRight w:val="0"/>
                                  <w:marTop w:val="0"/>
                                  <w:marBottom w:val="0"/>
                                  <w:divBdr>
                                    <w:top w:val="none" w:sz="0" w:space="0" w:color="auto"/>
                                    <w:left w:val="none" w:sz="0" w:space="0" w:color="auto"/>
                                    <w:bottom w:val="none" w:sz="0" w:space="0" w:color="auto"/>
                                    <w:right w:val="none" w:sz="0" w:space="0" w:color="auto"/>
                                  </w:divBdr>
                                  <w:divsChild>
                                    <w:div w:id="407338598">
                                      <w:marLeft w:val="0"/>
                                      <w:marRight w:val="0"/>
                                      <w:marTop w:val="0"/>
                                      <w:marBottom w:val="0"/>
                                      <w:divBdr>
                                        <w:top w:val="none" w:sz="0" w:space="0" w:color="auto"/>
                                        <w:left w:val="none" w:sz="0" w:space="0" w:color="auto"/>
                                        <w:bottom w:val="none" w:sz="0" w:space="0" w:color="auto"/>
                                        <w:right w:val="none" w:sz="0" w:space="0" w:color="auto"/>
                                      </w:divBdr>
                                      <w:divsChild>
                                        <w:div w:id="2986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s-l-tax.gov.cn/module/download/downfile.jsp?classid=0&amp;filename=1304081138508789177.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1074</Characters>
  <Application>Microsoft Office Word</Application>
  <DocSecurity>0</DocSecurity>
  <Lines>8</Lines>
  <Paragraphs>2</Paragraphs>
  <ScaleCrop>false</ScaleCrop>
  <Company>微软中国</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2013-08-13T06:29:00Z</dcterms:created>
  <dcterms:modified xsi:type="dcterms:W3CDTF">2013-08-13T06:32:00Z</dcterms:modified>
</cp:coreProperties>
</file>