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1C5" w:rsidRDefault="00BD71C5" w:rsidP="00BD71C5">
      <w:pPr>
        <w:widowControl/>
        <w:spacing w:before="100" w:beforeAutospacing="1" w:after="100" w:afterAutospacing="1"/>
        <w:jc w:val="center"/>
        <w:rPr>
          <w:rFonts w:ascii="宋体" w:eastAsia="宋体" w:hAnsi="宋体" w:cs="宋体" w:hint="eastAsia"/>
          <w:b/>
          <w:bCs/>
          <w:color w:val="FF0000"/>
          <w:kern w:val="0"/>
          <w:sz w:val="24"/>
          <w:szCs w:val="24"/>
        </w:rPr>
      </w:pPr>
      <w:r w:rsidRPr="00BD71C5">
        <w:rPr>
          <w:rFonts w:ascii="宋体" w:eastAsia="宋体" w:hAnsi="宋体" w:cs="宋体"/>
          <w:b/>
          <w:bCs/>
          <w:color w:val="FF0000"/>
          <w:kern w:val="0"/>
          <w:sz w:val="24"/>
          <w:szCs w:val="24"/>
        </w:rPr>
        <w:t>国家税务总局</w:t>
      </w:r>
    </w:p>
    <w:p w:rsidR="00BD71C5" w:rsidRDefault="00BD71C5" w:rsidP="00BD71C5">
      <w:pPr>
        <w:widowControl/>
        <w:spacing w:before="100" w:beforeAutospacing="1" w:after="100" w:afterAutospacing="1"/>
        <w:jc w:val="center"/>
        <w:rPr>
          <w:rFonts w:ascii="宋体" w:eastAsia="宋体" w:hAnsi="宋体" w:cs="宋体" w:hint="eastAsia"/>
          <w:color w:val="323E32"/>
          <w:kern w:val="0"/>
          <w:sz w:val="24"/>
          <w:szCs w:val="24"/>
        </w:rPr>
      </w:pPr>
      <w:r w:rsidRPr="00BD71C5">
        <w:rPr>
          <w:rFonts w:ascii="宋体" w:eastAsia="宋体" w:hAnsi="宋体" w:cs="宋体"/>
          <w:color w:val="323E32"/>
          <w:kern w:val="0"/>
          <w:sz w:val="24"/>
          <w:szCs w:val="24"/>
        </w:rPr>
        <w:t>关于一般纳税人迁移有关增值税问题的公告</w:t>
      </w:r>
    </w:p>
    <w:p w:rsidR="00BD71C5" w:rsidRDefault="00BD71C5" w:rsidP="00BD71C5">
      <w:pPr>
        <w:widowControl/>
        <w:spacing w:before="100" w:beforeAutospacing="1" w:after="100" w:afterAutospacing="1"/>
        <w:jc w:val="center"/>
        <w:rPr>
          <w:rFonts w:ascii="宋体" w:eastAsia="宋体" w:hAnsi="宋体" w:cs="宋体" w:hint="eastAsia"/>
          <w:color w:val="323E32"/>
          <w:kern w:val="0"/>
          <w:sz w:val="24"/>
          <w:szCs w:val="24"/>
        </w:rPr>
      </w:pPr>
      <w:bookmarkStart w:id="0" w:name="_GoBack"/>
      <w:r w:rsidRPr="00BD71C5">
        <w:rPr>
          <w:rFonts w:ascii="宋体" w:eastAsia="宋体" w:hAnsi="宋体" w:cs="宋体"/>
          <w:color w:val="323E32"/>
          <w:kern w:val="0"/>
          <w:sz w:val="24"/>
          <w:szCs w:val="24"/>
        </w:rPr>
        <w:t>国家税务总局公告2011年第71号</w:t>
      </w:r>
    </w:p>
    <w:bookmarkEnd w:id="0"/>
    <w:p w:rsidR="00BD71C5" w:rsidRPr="00BD71C5" w:rsidRDefault="00BD71C5" w:rsidP="00BD71C5">
      <w:pPr>
        <w:widowControl/>
        <w:spacing w:before="100" w:beforeAutospacing="1" w:after="100" w:afterAutospacing="1"/>
        <w:ind w:firstLineChars="200" w:firstLine="480"/>
        <w:jc w:val="left"/>
        <w:rPr>
          <w:rFonts w:ascii="宋体" w:eastAsia="宋体" w:hAnsi="宋体" w:cs="宋体"/>
          <w:color w:val="323E32"/>
          <w:kern w:val="0"/>
          <w:sz w:val="24"/>
          <w:szCs w:val="24"/>
        </w:rPr>
      </w:pPr>
      <w:r w:rsidRPr="00BD71C5">
        <w:rPr>
          <w:rFonts w:ascii="宋体" w:eastAsia="宋体" w:hAnsi="宋体" w:cs="宋体"/>
          <w:color w:val="323E32"/>
          <w:kern w:val="0"/>
          <w:sz w:val="24"/>
          <w:szCs w:val="24"/>
        </w:rPr>
        <w:t>现就增值税一般纳税人经营地点迁移后仍继续经营，其一般纳税人资格是否可以继续保留以及尚未抵扣进项税额是否允许继续抵扣问题公告如下：</w:t>
      </w:r>
      <w:r w:rsidRPr="00BD71C5">
        <w:rPr>
          <w:rFonts w:ascii="宋体" w:eastAsia="宋体" w:hAnsi="宋体" w:cs="宋体"/>
          <w:color w:val="323E32"/>
          <w:kern w:val="0"/>
          <w:sz w:val="24"/>
          <w:szCs w:val="24"/>
        </w:rPr>
        <w:br/>
        <w:t>    一、增值税一般纳税人（以下简称纳税人）因住所、经营地点变动，按照相关规定，在工商行政管理部门作变更登记处理，但因涉及改变税务登记机关，需要办理注销税务登记并重新办理税务登记的，</w:t>
      </w:r>
      <w:proofErr w:type="gramStart"/>
      <w:r w:rsidRPr="00BD71C5">
        <w:rPr>
          <w:rFonts w:ascii="宋体" w:eastAsia="宋体" w:hAnsi="宋体" w:cs="宋体"/>
          <w:color w:val="323E32"/>
          <w:kern w:val="0"/>
          <w:sz w:val="24"/>
          <w:szCs w:val="24"/>
        </w:rPr>
        <w:t>在迁达地</w:t>
      </w:r>
      <w:proofErr w:type="gramEnd"/>
      <w:r w:rsidRPr="00BD71C5">
        <w:rPr>
          <w:rFonts w:ascii="宋体" w:eastAsia="宋体" w:hAnsi="宋体" w:cs="宋体"/>
          <w:color w:val="323E32"/>
          <w:kern w:val="0"/>
          <w:sz w:val="24"/>
          <w:szCs w:val="24"/>
        </w:rPr>
        <w:t>重新办理税务登记后，其增值税一般纳税人资格予以保留，办理注销税务登记前尚未抵扣的进项税额允许继续抵扣。</w:t>
      </w:r>
      <w:r w:rsidRPr="00BD71C5">
        <w:rPr>
          <w:rFonts w:ascii="宋体" w:eastAsia="宋体" w:hAnsi="宋体" w:cs="宋体"/>
          <w:color w:val="323E32"/>
          <w:kern w:val="0"/>
          <w:sz w:val="24"/>
          <w:szCs w:val="24"/>
        </w:rPr>
        <w:br/>
        <w:t>    二、迁出地主管税务机关应认真核实纳税人在办理注销税务登记前尚未抵扣的进项税额，填写《增值税一般纳税人迁移进项税额转移单》（见附件）。</w:t>
      </w:r>
      <w:r w:rsidRPr="00BD71C5">
        <w:rPr>
          <w:rFonts w:ascii="宋体" w:eastAsia="宋体" w:hAnsi="宋体" w:cs="宋体"/>
          <w:color w:val="323E32"/>
          <w:kern w:val="0"/>
          <w:sz w:val="24"/>
          <w:szCs w:val="24"/>
        </w:rPr>
        <w:br/>
        <w:t>    《增值税一般纳税人迁移进项税额转移单》一式三份，迁出地主管税务机关留存一份，交纳税人一份，</w:t>
      </w:r>
      <w:proofErr w:type="gramStart"/>
      <w:r w:rsidRPr="00BD71C5">
        <w:rPr>
          <w:rFonts w:ascii="宋体" w:eastAsia="宋体" w:hAnsi="宋体" w:cs="宋体"/>
          <w:color w:val="323E32"/>
          <w:kern w:val="0"/>
          <w:sz w:val="24"/>
          <w:szCs w:val="24"/>
        </w:rPr>
        <w:t>传递迁达地主</w:t>
      </w:r>
      <w:proofErr w:type="gramEnd"/>
      <w:r w:rsidRPr="00BD71C5">
        <w:rPr>
          <w:rFonts w:ascii="宋体" w:eastAsia="宋体" w:hAnsi="宋体" w:cs="宋体"/>
          <w:color w:val="323E32"/>
          <w:kern w:val="0"/>
          <w:sz w:val="24"/>
          <w:szCs w:val="24"/>
        </w:rPr>
        <w:t>管税务机关一份。</w:t>
      </w:r>
      <w:r w:rsidRPr="00BD71C5">
        <w:rPr>
          <w:rFonts w:ascii="宋体" w:eastAsia="宋体" w:hAnsi="宋体" w:cs="宋体"/>
          <w:color w:val="323E32"/>
          <w:kern w:val="0"/>
          <w:sz w:val="24"/>
          <w:szCs w:val="24"/>
        </w:rPr>
        <w:br/>
        <w:t>    三、</w:t>
      </w:r>
      <w:proofErr w:type="gramStart"/>
      <w:r w:rsidRPr="00BD71C5">
        <w:rPr>
          <w:rFonts w:ascii="宋体" w:eastAsia="宋体" w:hAnsi="宋体" w:cs="宋体"/>
          <w:color w:val="323E32"/>
          <w:kern w:val="0"/>
          <w:sz w:val="24"/>
          <w:szCs w:val="24"/>
        </w:rPr>
        <w:t>迁达地主</w:t>
      </w:r>
      <w:proofErr w:type="gramEnd"/>
      <w:r w:rsidRPr="00BD71C5">
        <w:rPr>
          <w:rFonts w:ascii="宋体" w:eastAsia="宋体" w:hAnsi="宋体" w:cs="宋体"/>
          <w:color w:val="323E32"/>
          <w:kern w:val="0"/>
          <w:sz w:val="24"/>
          <w:szCs w:val="24"/>
        </w:rPr>
        <w:t>管税务机关应将迁出地主管税务机关传递来的《增值税一般纳税人迁移进项税额转移单》与纳税人报送资料进行认真核对，对其迁移前尚未抵扣的进项税额，在确认无误后，允许纳税人继续申报抵扣。</w:t>
      </w:r>
      <w:r w:rsidRPr="00BD71C5">
        <w:rPr>
          <w:rFonts w:ascii="宋体" w:eastAsia="宋体" w:hAnsi="宋体" w:cs="宋体"/>
          <w:color w:val="323E32"/>
          <w:kern w:val="0"/>
          <w:sz w:val="24"/>
          <w:szCs w:val="24"/>
        </w:rPr>
        <w:br/>
        <w:t>    本公告自2012年1月1日起执行。此前已经发生的事项，不再调整。</w:t>
      </w:r>
      <w:r w:rsidRPr="00BD71C5">
        <w:rPr>
          <w:rFonts w:ascii="宋体" w:eastAsia="宋体" w:hAnsi="宋体" w:cs="宋体"/>
          <w:color w:val="323E32"/>
          <w:kern w:val="0"/>
          <w:sz w:val="24"/>
          <w:szCs w:val="24"/>
        </w:rPr>
        <w:br/>
        <w:t>    特此公告。</w:t>
      </w:r>
    </w:p>
    <w:p w:rsidR="00BD71C5" w:rsidRPr="00BD71C5" w:rsidRDefault="00BD71C5" w:rsidP="00BD71C5">
      <w:pPr>
        <w:widowControl/>
        <w:spacing w:before="100" w:beforeAutospacing="1" w:after="100" w:afterAutospacing="1"/>
        <w:jc w:val="left"/>
        <w:rPr>
          <w:rFonts w:ascii="宋体" w:eastAsia="宋体" w:hAnsi="宋体" w:cs="宋体"/>
          <w:color w:val="323E32"/>
          <w:kern w:val="0"/>
          <w:sz w:val="24"/>
          <w:szCs w:val="24"/>
        </w:rPr>
      </w:pPr>
      <w:r w:rsidRPr="00BD71C5">
        <w:rPr>
          <w:rFonts w:ascii="宋体" w:eastAsia="宋体" w:hAnsi="宋体" w:cs="宋体"/>
          <w:color w:val="323E32"/>
          <w:kern w:val="0"/>
          <w:sz w:val="24"/>
          <w:szCs w:val="24"/>
        </w:rPr>
        <w:br/>
        <w:t>    附件：</w:t>
      </w:r>
      <w:bookmarkStart w:id="1" w:name="attachment"/>
      <w:r w:rsidRPr="00BD71C5">
        <w:rPr>
          <w:rFonts w:ascii="宋体" w:eastAsia="宋体" w:hAnsi="宋体" w:cs="宋体"/>
          <w:color w:val="323E32"/>
          <w:kern w:val="0"/>
          <w:sz w:val="24"/>
          <w:szCs w:val="24"/>
        </w:rPr>
        <w:fldChar w:fldCharType="begin"/>
      </w:r>
      <w:r w:rsidRPr="00BD71C5">
        <w:rPr>
          <w:rFonts w:ascii="宋体" w:eastAsia="宋体" w:hAnsi="宋体" w:cs="宋体"/>
          <w:color w:val="323E32"/>
          <w:kern w:val="0"/>
          <w:sz w:val="24"/>
          <w:szCs w:val="24"/>
        </w:rPr>
        <w:instrText xml:space="preserve"> HYPERLINK "http://www.chinatax.gov.cn/n8136506/n8136593/n8137537/n8138502/n11760558.files/n11760559.doc" \t "_blank" </w:instrText>
      </w:r>
      <w:r w:rsidRPr="00BD71C5">
        <w:rPr>
          <w:rFonts w:ascii="宋体" w:eastAsia="宋体" w:hAnsi="宋体" w:cs="宋体"/>
          <w:color w:val="323E32"/>
          <w:kern w:val="0"/>
          <w:sz w:val="24"/>
          <w:szCs w:val="24"/>
        </w:rPr>
        <w:fldChar w:fldCharType="separate"/>
      </w:r>
      <w:r w:rsidRPr="00BD71C5">
        <w:rPr>
          <w:rFonts w:ascii="宋体" w:eastAsia="宋体" w:hAnsi="宋体" w:cs="宋体"/>
          <w:color w:val="0051A8"/>
          <w:kern w:val="0"/>
          <w:sz w:val="24"/>
          <w:szCs w:val="24"/>
        </w:rPr>
        <w:t>增值税一般纳税人迁移进项税额转移单.</w:t>
      </w:r>
      <w:proofErr w:type="gramStart"/>
      <w:r w:rsidRPr="00BD71C5">
        <w:rPr>
          <w:rFonts w:ascii="宋体" w:eastAsia="宋体" w:hAnsi="宋体" w:cs="宋体"/>
          <w:color w:val="0051A8"/>
          <w:kern w:val="0"/>
          <w:sz w:val="24"/>
          <w:szCs w:val="24"/>
        </w:rPr>
        <w:t>doc</w:t>
      </w:r>
      <w:proofErr w:type="gramEnd"/>
      <w:r w:rsidRPr="00BD71C5">
        <w:rPr>
          <w:rFonts w:ascii="宋体" w:eastAsia="宋体" w:hAnsi="宋体" w:cs="宋体"/>
          <w:color w:val="323E32"/>
          <w:kern w:val="0"/>
          <w:sz w:val="24"/>
          <w:szCs w:val="24"/>
        </w:rPr>
        <w:fldChar w:fldCharType="end"/>
      </w:r>
      <w:bookmarkEnd w:id="1"/>
    </w:p>
    <w:p w:rsidR="001364EC" w:rsidRDefault="00BD71C5" w:rsidP="00BD71C5">
      <w:pPr>
        <w:rPr>
          <w:rFonts w:ascii="宋体" w:eastAsia="宋体" w:hAnsi="宋体" w:cs="宋体" w:hint="eastAsia"/>
          <w:color w:val="323E32"/>
          <w:kern w:val="0"/>
          <w:sz w:val="24"/>
          <w:szCs w:val="24"/>
        </w:rPr>
      </w:pPr>
      <w:r w:rsidRPr="00BD71C5">
        <w:rPr>
          <w:rFonts w:ascii="宋体" w:eastAsia="宋体" w:hAnsi="宋体" w:cs="宋体"/>
          <w:color w:val="323E32"/>
          <w:kern w:val="0"/>
          <w:sz w:val="24"/>
          <w:szCs w:val="24"/>
        </w:rPr>
        <w:br/>
        <w:t>    国家税务总局</w:t>
      </w:r>
      <w:r w:rsidRPr="00BD71C5">
        <w:rPr>
          <w:rFonts w:ascii="宋体" w:eastAsia="宋体" w:hAnsi="宋体" w:cs="宋体"/>
          <w:color w:val="323E32"/>
          <w:kern w:val="0"/>
          <w:sz w:val="24"/>
          <w:szCs w:val="24"/>
        </w:rPr>
        <w:br/>
        <w:t>    二○一一年十二月九日</w:t>
      </w: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rPr>
          <w:rFonts w:ascii="宋体" w:eastAsia="宋体" w:hAnsi="宋体" w:cs="宋体" w:hint="eastAsia"/>
          <w:color w:val="323E32"/>
          <w:kern w:val="0"/>
          <w:sz w:val="24"/>
          <w:szCs w:val="24"/>
        </w:rPr>
      </w:pPr>
    </w:p>
    <w:p w:rsidR="00BD71C5" w:rsidRDefault="00BD71C5" w:rsidP="00BD71C5">
      <w:pPr>
        <w:pStyle w:val="a7"/>
        <w:spacing w:line="560" w:lineRule="exact"/>
        <w:rPr>
          <w:rFonts w:ascii="仿宋_GB2312" w:eastAsia="仿宋_GB2312" w:hAnsi="Times New Roman" w:cs="Times New Roman" w:hint="eastAsia"/>
          <w:sz w:val="30"/>
          <w:szCs w:val="30"/>
        </w:rPr>
      </w:pPr>
      <w:r>
        <w:rPr>
          <w:rFonts w:ascii="仿宋_GB2312" w:eastAsia="仿宋_GB2312" w:hAnsi="Times New Roman" w:cs="Times New Roman" w:hint="eastAsia"/>
          <w:sz w:val="30"/>
          <w:szCs w:val="30"/>
        </w:rPr>
        <w:t>附件</w:t>
      </w:r>
    </w:p>
    <w:p w:rsidR="00BD71C5" w:rsidRPr="00957D5D" w:rsidRDefault="00BD71C5" w:rsidP="00BD71C5">
      <w:pPr>
        <w:pStyle w:val="a7"/>
        <w:spacing w:line="560" w:lineRule="exact"/>
        <w:jc w:val="center"/>
        <w:rPr>
          <w:rFonts w:ascii="仿宋_GB2312" w:eastAsia="仿宋_GB2312" w:hAnsi="Times New Roman" w:cs="Times New Roman" w:hint="eastAsia"/>
          <w:b/>
          <w:sz w:val="32"/>
          <w:szCs w:val="32"/>
        </w:rPr>
      </w:pPr>
      <w:r w:rsidRPr="00957D5D">
        <w:rPr>
          <w:rFonts w:ascii="仿宋_GB2312" w:eastAsia="仿宋_GB2312" w:hint="eastAsia"/>
          <w:b/>
          <w:sz w:val="32"/>
          <w:szCs w:val="32"/>
        </w:rPr>
        <w:t>增值税一般纳税人迁移进项税额转移单</w:t>
      </w:r>
    </w:p>
    <w:p w:rsidR="00BD71C5" w:rsidRDefault="00BD71C5" w:rsidP="00BD71C5">
      <w:pPr>
        <w:pStyle w:val="a7"/>
        <w:spacing w:line="560" w:lineRule="exact"/>
        <w:jc w:val="center"/>
        <w:rPr>
          <w:rFonts w:hint="eastAsia"/>
          <w:szCs w:val="24"/>
        </w:rPr>
      </w:pPr>
      <w:r>
        <w:rPr>
          <w:rFonts w:hint="eastAsia"/>
        </w:rPr>
        <w:t>（</w:t>
      </w:r>
      <w:r>
        <w:rPr>
          <w:rFonts w:hint="eastAsia"/>
          <w:szCs w:val="24"/>
        </w:rPr>
        <w:t>编号：XXX县（市、区）国税</w:t>
      </w:r>
      <w:r>
        <w:rPr>
          <w:rFonts w:hint="eastAsia"/>
        </w:rPr>
        <w:t>留抵税额转移</w:t>
      </w:r>
      <w:r>
        <w:rPr>
          <w:rFonts w:hint="eastAsia"/>
          <w:szCs w:val="24"/>
        </w:rPr>
        <w:t>通知XX号</w:t>
      </w:r>
      <w:r>
        <w:rPr>
          <w:rFonts w:hint="eastAsia"/>
        </w:rPr>
        <w:t>）</w:t>
      </w:r>
    </w:p>
    <w:p w:rsidR="00BD71C5" w:rsidRPr="00295101" w:rsidRDefault="00BD71C5" w:rsidP="00BD71C5">
      <w:pPr>
        <w:spacing w:line="560" w:lineRule="exact"/>
        <w:ind w:firstLine="570"/>
        <w:jc w:val="center"/>
        <w:rPr>
          <w:rFonts w:ascii="仿宋_GB2312" w:eastAsia="仿宋_GB2312" w:hint="eastAsia"/>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567"/>
        <w:gridCol w:w="715"/>
        <w:gridCol w:w="1440"/>
        <w:gridCol w:w="1620"/>
        <w:gridCol w:w="720"/>
        <w:gridCol w:w="2160"/>
      </w:tblGrid>
      <w:tr w:rsidR="00BD71C5" w:rsidTr="00527A14">
        <w:trPr>
          <w:trHeight w:val="620"/>
        </w:trPr>
        <w:tc>
          <w:tcPr>
            <w:tcW w:w="1778" w:type="dxa"/>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纳税人名称</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jc w:val="center"/>
              <w:rPr>
                <w:rFonts w:ascii="仿宋_GB2312" w:eastAsia="仿宋_GB2312" w:hAnsi="宋体" w:cs="宋体"/>
                <w:szCs w:val="21"/>
              </w:rPr>
            </w:pPr>
          </w:p>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 xml:space="preserve">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工商执照登记号</w:t>
            </w:r>
          </w:p>
        </w:tc>
        <w:tc>
          <w:tcPr>
            <w:tcW w:w="2160" w:type="dxa"/>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jc w:val="center"/>
              <w:rPr>
                <w:rFonts w:ascii="仿宋_GB2312" w:eastAsia="仿宋_GB2312" w:hAnsi="宋体" w:cs="宋体"/>
                <w:szCs w:val="21"/>
              </w:rPr>
            </w:pPr>
          </w:p>
          <w:p w:rsidR="00BD71C5" w:rsidRDefault="00BD71C5" w:rsidP="00527A14">
            <w:pPr>
              <w:spacing w:line="560" w:lineRule="exact"/>
              <w:ind w:right="85"/>
              <w:jc w:val="center"/>
              <w:rPr>
                <w:rFonts w:ascii="仿宋_GB2312" w:eastAsia="仿宋_GB2312" w:hAnsi="宋体" w:cs="宋体"/>
                <w:szCs w:val="21"/>
              </w:rPr>
            </w:pPr>
          </w:p>
        </w:tc>
      </w:tr>
      <w:tr w:rsidR="00BD71C5" w:rsidTr="00527A14">
        <w:trPr>
          <w:trHeight w:val="580"/>
        </w:trPr>
        <w:tc>
          <w:tcPr>
            <w:tcW w:w="1778" w:type="dxa"/>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纳税人识别号</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jc w:val="center"/>
              <w:rPr>
                <w:rFonts w:ascii="仿宋_GB2312" w:eastAsia="仿宋_GB2312" w:hAnsi="宋体" w:cs="宋体"/>
                <w:szCs w:val="21"/>
              </w:rPr>
            </w:pPr>
          </w:p>
          <w:p w:rsidR="00BD71C5" w:rsidRDefault="00BD71C5" w:rsidP="00527A14">
            <w:pPr>
              <w:spacing w:line="560" w:lineRule="exact"/>
              <w:ind w:right="85"/>
              <w:jc w:val="center"/>
              <w:rPr>
                <w:rFonts w:ascii="仿宋_GB2312" w:eastAsia="仿宋_GB2312" w:hAnsi="宋体" w:cs="宋体"/>
                <w:szCs w:val="21"/>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一般纳税人认定时间</w:t>
            </w:r>
          </w:p>
        </w:tc>
        <w:tc>
          <w:tcPr>
            <w:tcW w:w="2160" w:type="dxa"/>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firstLineChars="250" w:firstLine="525"/>
              <w:jc w:val="center"/>
              <w:rPr>
                <w:rFonts w:ascii="仿宋_GB2312" w:eastAsia="仿宋_GB2312" w:hAnsi="宋体" w:cs="宋体"/>
                <w:szCs w:val="21"/>
              </w:rPr>
            </w:pPr>
            <w:r>
              <w:rPr>
                <w:rFonts w:ascii="仿宋_GB2312" w:eastAsia="仿宋_GB2312" w:hAnsi="宋体" w:cs="宋体" w:hint="eastAsia"/>
                <w:szCs w:val="21"/>
              </w:rPr>
              <w:t>年   月</w:t>
            </w:r>
          </w:p>
        </w:tc>
      </w:tr>
      <w:tr w:rsidR="00BD71C5" w:rsidTr="00527A14">
        <w:trPr>
          <w:trHeight w:val="580"/>
        </w:trPr>
        <w:tc>
          <w:tcPr>
            <w:tcW w:w="2345" w:type="dxa"/>
            <w:gridSpan w:val="2"/>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迁出地最后一次增值税纳税申报所属期</w:t>
            </w:r>
          </w:p>
        </w:tc>
        <w:tc>
          <w:tcPr>
            <w:tcW w:w="6655" w:type="dxa"/>
            <w:gridSpan w:val="5"/>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firstLineChars="400" w:firstLine="840"/>
              <w:rPr>
                <w:rFonts w:ascii="仿宋_GB2312" w:eastAsia="仿宋_GB2312" w:hAnsi="宋体" w:cs="宋体"/>
                <w:szCs w:val="21"/>
              </w:rPr>
            </w:pPr>
            <w:r>
              <w:rPr>
                <w:rFonts w:ascii="仿宋_GB2312" w:eastAsia="仿宋_GB2312" w:hAnsi="宋体" w:cs="宋体" w:hint="eastAsia"/>
                <w:szCs w:val="21"/>
              </w:rPr>
              <w:t>年     月     日 至     年     月     日</w:t>
            </w:r>
          </w:p>
        </w:tc>
      </w:tr>
      <w:tr w:rsidR="00BD71C5" w:rsidTr="00527A14">
        <w:trPr>
          <w:trHeight w:val="673"/>
        </w:trPr>
        <w:tc>
          <w:tcPr>
            <w:tcW w:w="2345" w:type="dxa"/>
            <w:gridSpan w:val="2"/>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批准取消税务</w:t>
            </w:r>
          </w:p>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登记时间</w:t>
            </w:r>
          </w:p>
        </w:tc>
        <w:tc>
          <w:tcPr>
            <w:tcW w:w="6655" w:type="dxa"/>
            <w:gridSpan w:val="5"/>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rPr>
                <w:rFonts w:ascii="仿宋_GB2312" w:eastAsia="仿宋_GB2312" w:hAnsi="宋体" w:cs="宋体"/>
                <w:szCs w:val="21"/>
              </w:rPr>
            </w:pPr>
            <w:r>
              <w:rPr>
                <w:rFonts w:ascii="仿宋_GB2312" w:eastAsia="仿宋_GB2312" w:hAnsi="宋体" w:cs="宋体" w:hint="eastAsia"/>
                <w:szCs w:val="21"/>
              </w:rPr>
              <w:t xml:space="preserve">               年          月         日</w:t>
            </w:r>
          </w:p>
        </w:tc>
      </w:tr>
      <w:tr w:rsidR="00BD71C5" w:rsidTr="00527A14">
        <w:trPr>
          <w:trHeight w:val="673"/>
        </w:trPr>
        <w:tc>
          <w:tcPr>
            <w:tcW w:w="2345" w:type="dxa"/>
            <w:gridSpan w:val="2"/>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尚未抵扣的留抵</w:t>
            </w:r>
          </w:p>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进项税额</w:t>
            </w:r>
          </w:p>
        </w:tc>
        <w:tc>
          <w:tcPr>
            <w:tcW w:w="6655" w:type="dxa"/>
            <w:gridSpan w:val="5"/>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firstLineChars="150" w:firstLine="315"/>
              <w:rPr>
                <w:rFonts w:ascii="仿宋_GB2312" w:eastAsia="仿宋_GB2312" w:hAnsi="宋体" w:cs="宋体"/>
                <w:szCs w:val="21"/>
              </w:rPr>
            </w:pPr>
            <w:r>
              <w:rPr>
                <w:rFonts w:ascii="仿宋_GB2312" w:eastAsia="仿宋_GB2312" w:hAnsi="宋体" w:cs="宋体" w:hint="eastAsia"/>
                <w:szCs w:val="21"/>
              </w:rPr>
              <w:t>经审核，该纳税人从我局迁出时，有尚未抵扣的进项留抵税额合计（大写）_________________________________    ￥           元。</w:t>
            </w:r>
          </w:p>
        </w:tc>
      </w:tr>
      <w:tr w:rsidR="00BD71C5" w:rsidTr="00527A14">
        <w:trPr>
          <w:trHeight w:val="682"/>
        </w:trPr>
        <w:tc>
          <w:tcPr>
            <w:tcW w:w="2345" w:type="dxa"/>
            <w:gridSpan w:val="2"/>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其他需要说明的事项</w:t>
            </w:r>
          </w:p>
        </w:tc>
        <w:tc>
          <w:tcPr>
            <w:tcW w:w="6655" w:type="dxa"/>
            <w:gridSpan w:val="5"/>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rPr>
                <w:rFonts w:ascii="仿宋_GB2312" w:eastAsia="仿宋_GB2312" w:hAnsi="宋体" w:cs="宋体"/>
                <w:szCs w:val="21"/>
              </w:rPr>
            </w:pPr>
          </w:p>
        </w:tc>
      </w:tr>
      <w:tr w:rsidR="00BD71C5" w:rsidTr="00527A14">
        <w:trPr>
          <w:trHeight w:val="569"/>
        </w:trPr>
        <w:tc>
          <w:tcPr>
            <w:tcW w:w="3060" w:type="dxa"/>
            <w:gridSpan w:val="3"/>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rPr>
                <w:rFonts w:ascii="仿宋_GB2312" w:eastAsia="仿宋_GB2312" w:hAnsi="宋体" w:cs="宋体"/>
                <w:szCs w:val="21"/>
              </w:rPr>
            </w:pPr>
            <w:r>
              <w:rPr>
                <w:rFonts w:ascii="仿宋_GB2312" w:eastAsia="仿宋_GB2312" w:hAnsi="宋体" w:cs="宋体" w:hint="eastAsia"/>
                <w:szCs w:val="21"/>
              </w:rPr>
              <w:t>税务所意见：</w:t>
            </w:r>
          </w:p>
          <w:p w:rsidR="00BD71C5" w:rsidRDefault="00BD71C5" w:rsidP="00527A14">
            <w:pPr>
              <w:spacing w:line="560" w:lineRule="exact"/>
              <w:ind w:right="85"/>
              <w:jc w:val="center"/>
              <w:rPr>
                <w:rFonts w:ascii="仿宋_GB2312" w:eastAsia="仿宋_GB2312" w:hAnsi="宋体" w:cs="宋体" w:hint="eastAsia"/>
                <w:szCs w:val="21"/>
              </w:rPr>
            </w:pPr>
          </w:p>
          <w:p w:rsidR="00BD71C5" w:rsidRDefault="00BD71C5" w:rsidP="00527A14">
            <w:pPr>
              <w:spacing w:line="560" w:lineRule="exact"/>
              <w:ind w:right="85"/>
              <w:rPr>
                <w:rFonts w:ascii="仿宋_GB2312" w:eastAsia="仿宋_GB2312" w:hAnsi="宋体" w:cs="宋体" w:hint="eastAsia"/>
                <w:szCs w:val="21"/>
              </w:rPr>
            </w:pPr>
          </w:p>
          <w:p w:rsidR="00BD71C5" w:rsidRDefault="00BD71C5" w:rsidP="00527A14">
            <w:pPr>
              <w:spacing w:line="560" w:lineRule="exact"/>
              <w:ind w:right="85"/>
              <w:jc w:val="center"/>
              <w:rPr>
                <w:rFonts w:ascii="仿宋_GB2312" w:eastAsia="仿宋_GB2312" w:hAnsi="宋体" w:cs="宋体" w:hint="eastAsia"/>
                <w:szCs w:val="21"/>
              </w:rPr>
            </w:pPr>
            <w:r>
              <w:rPr>
                <w:rFonts w:ascii="仿宋_GB2312" w:eastAsia="仿宋_GB2312" w:hAnsi="宋体" w:cs="宋体" w:hint="eastAsia"/>
                <w:szCs w:val="21"/>
              </w:rPr>
              <w:t xml:space="preserve">     （公章）</w:t>
            </w:r>
          </w:p>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 xml:space="preserve">   年  月  日</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rPr>
                <w:rFonts w:ascii="仿宋_GB2312" w:eastAsia="仿宋_GB2312" w:hAnsi="宋体" w:cs="宋体"/>
                <w:szCs w:val="21"/>
              </w:rPr>
            </w:pPr>
            <w:r>
              <w:rPr>
                <w:rFonts w:ascii="仿宋_GB2312" w:eastAsia="仿宋_GB2312" w:hAnsi="宋体" w:cs="宋体" w:hint="eastAsia"/>
                <w:szCs w:val="21"/>
              </w:rPr>
              <w:t>货物和劳务税科意见：</w:t>
            </w:r>
          </w:p>
          <w:p w:rsidR="00BD71C5" w:rsidRDefault="00BD71C5" w:rsidP="00527A14">
            <w:pPr>
              <w:spacing w:line="560" w:lineRule="exact"/>
              <w:ind w:right="85"/>
              <w:jc w:val="center"/>
              <w:rPr>
                <w:rFonts w:ascii="仿宋_GB2312" w:eastAsia="仿宋_GB2312" w:hAnsi="宋体" w:cs="宋体" w:hint="eastAsia"/>
                <w:szCs w:val="21"/>
              </w:rPr>
            </w:pPr>
          </w:p>
          <w:p w:rsidR="00BD71C5" w:rsidRDefault="00BD71C5" w:rsidP="00527A14">
            <w:pPr>
              <w:spacing w:line="560" w:lineRule="exact"/>
              <w:ind w:right="85"/>
              <w:rPr>
                <w:rFonts w:ascii="仿宋_GB2312" w:eastAsia="仿宋_GB2312" w:hAnsi="宋体" w:cs="宋体" w:hint="eastAsia"/>
                <w:szCs w:val="21"/>
              </w:rPr>
            </w:pPr>
          </w:p>
          <w:p w:rsidR="00BD71C5" w:rsidRDefault="00BD71C5" w:rsidP="00527A14">
            <w:pPr>
              <w:spacing w:line="560" w:lineRule="exact"/>
              <w:ind w:right="85"/>
              <w:jc w:val="center"/>
              <w:rPr>
                <w:rFonts w:ascii="仿宋_GB2312" w:eastAsia="仿宋_GB2312" w:hAnsi="宋体" w:cs="宋体" w:hint="eastAsia"/>
                <w:szCs w:val="21"/>
              </w:rPr>
            </w:pPr>
            <w:r>
              <w:rPr>
                <w:rFonts w:ascii="仿宋_GB2312" w:eastAsia="仿宋_GB2312" w:hAnsi="宋体" w:cs="宋体" w:hint="eastAsia"/>
                <w:szCs w:val="21"/>
              </w:rPr>
              <w:t xml:space="preserve">     （公章）</w:t>
            </w:r>
          </w:p>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 xml:space="preserve">   年  月  日</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BD71C5" w:rsidRDefault="00BD71C5" w:rsidP="00527A14">
            <w:pPr>
              <w:spacing w:line="560" w:lineRule="exact"/>
              <w:ind w:right="85"/>
              <w:rPr>
                <w:rFonts w:ascii="仿宋_GB2312" w:eastAsia="仿宋_GB2312" w:hAnsi="宋体" w:cs="宋体"/>
                <w:szCs w:val="21"/>
              </w:rPr>
            </w:pPr>
            <w:r>
              <w:rPr>
                <w:rFonts w:ascii="仿宋_GB2312" w:eastAsia="仿宋_GB2312" w:hAnsi="宋体" w:cs="宋体" w:hint="eastAsia"/>
                <w:szCs w:val="21"/>
              </w:rPr>
              <w:t>局长意见：</w:t>
            </w:r>
          </w:p>
          <w:p w:rsidR="00BD71C5" w:rsidRDefault="00BD71C5" w:rsidP="00527A14">
            <w:pPr>
              <w:spacing w:line="560" w:lineRule="exact"/>
              <w:ind w:right="85"/>
              <w:jc w:val="center"/>
              <w:rPr>
                <w:rFonts w:ascii="仿宋_GB2312" w:eastAsia="仿宋_GB2312" w:hAnsi="宋体" w:cs="宋体" w:hint="eastAsia"/>
                <w:szCs w:val="21"/>
              </w:rPr>
            </w:pPr>
          </w:p>
          <w:p w:rsidR="00BD71C5" w:rsidRDefault="00BD71C5" w:rsidP="00527A14">
            <w:pPr>
              <w:spacing w:line="560" w:lineRule="exact"/>
              <w:ind w:right="85"/>
              <w:rPr>
                <w:rFonts w:ascii="仿宋_GB2312" w:eastAsia="仿宋_GB2312" w:hAnsi="宋体" w:cs="宋体" w:hint="eastAsia"/>
                <w:szCs w:val="21"/>
              </w:rPr>
            </w:pPr>
          </w:p>
          <w:p w:rsidR="00BD71C5" w:rsidRDefault="00BD71C5" w:rsidP="00527A14">
            <w:pPr>
              <w:spacing w:line="560" w:lineRule="exact"/>
              <w:ind w:right="85"/>
              <w:jc w:val="center"/>
              <w:rPr>
                <w:rFonts w:ascii="仿宋_GB2312" w:eastAsia="仿宋_GB2312" w:hAnsi="宋体" w:cs="宋体" w:hint="eastAsia"/>
                <w:szCs w:val="21"/>
              </w:rPr>
            </w:pPr>
            <w:r>
              <w:rPr>
                <w:rFonts w:ascii="仿宋_GB2312" w:eastAsia="仿宋_GB2312" w:hAnsi="宋体" w:cs="宋体" w:hint="eastAsia"/>
                <w:szCs w:val="21"/>
              </w:rPr>
              <w:t xml:space="preserve">     （局章）</w:t>
            </w:r>
          </w:p>
          <w:p w:rsidR="00BD71C5" w:rsidRDefault="00BD71C5" w:rsidP="00527A14">
            <w:pPr>
              <w:spacing w:line="560" w:lineRule="exact"/>
              <w:ind w:right="85"/>
              <w:jc w:val="center"/>
              <w:rPr>
                <w:rFonts w:ascii="仿宋_GB2312" w:eastAsia="仿宋_GB2312" w:hAnsi="宋体" w:cs="宋体"/>
                <w:szCs w:val="21"/>
              </w:rPr>
            </w:pPr>
            <w:r>
              <w:rPr>
                <w:rFonts w:ascii="仿宋_GB2312" w:eastAsia="仿宋_GB2312" w:hAnsi="宋体" w:cs="宋体" w:hint="eastAsia"/>
                <w:szCs w:val="21"/>
              </w:rPr>
              <w:t xml:space="preserve">   年  月  日</w:t>
            </w:r>
          </w:p>
        </w:tc>
      </w:tr>
    </w:tbl>
    <w:p w:rsidR="00BD71C5" w:rsidRDefault="00BD71C5" w:rsidP="00BD71C5">
      <w:pPr>
        <w:spacing w:line="560" w:lineRule="exact"/>
        <w:ind w:leftChars="-171" w:left="-359" w:right="-328"/>
        <w:rPr>
          <w:rFonts w:ascii="仿宋_GB2312" w:eastAsia="仿宋_GB2312" w:hAnsi="宋体" w:cs="宋体" w:hint="eastAsia"/>
          <w:sz w:val="24"/>
        </w:rPr>
      </w:pPr>
      <w:r>
        <w:rPr>
          <w:rFonts w:ascii="仿宋_GB2312" w:eastAsia="仿宋_GB2312" w:hAnsi="宋体" w:cs="宋体" w:hint="eastAsia"/>
          <w:sz w:val="24"/>
        </w:rPr>
        <w:t>注：1、本表由一般纳税人迁出地税务机关填写并盖章确认，一式三份。迁出地主管税务机关、</w:t>
      </w:r>
      <w:proofErr w:type="gramStart"/>
      <w:r>
        <w:rPr>
          <w:rFonts w:ascii="仿宋_GB2312" w:eastAsia="仿宋_GB2312" w:hAnsi="宋体" w:cs="宋体" w:hint="eastAsia"/>
          <w:sz w:val="24"/>
        </w:rPr>
        <w:t>迁达地主</w:t>
      </w:r>
      <w:proofErr w:type="gramEnd"/>
      <w:r>
        <w:rPr>
          <w:rFonts w:ascii="仿宋_GB2312" w:eastAsia="仿宋_GB2312" w:hAnsi="宋体" w:cs="宋体" w:hint="eastAsia"/>
          <w:sz w:val="24"/>
        </w:rPr>
        <w:t>管税务机关、纳税人各留存一份。</w:t>
      </w:r>
    </w:p>
    <w:p w:rsidR="00BD71C5" w:rsidRDefault="00BD71C5" w:rsidP="00BD71C5">
      <w:pPr>
        <w:spacing w:line="560" w:lineRule="exact"/>
        <w:ind w:firstLineChars="200" w:firstLine="600"/>
        <w:rPr>
          <w:rFonts w:ascii="仿宋_GB2312" w:eastAsia="仿宋_GB2312" w:hint="eastAsia"/>
          <w:sz w:val="30"/>
          <w:szCs w:val="30"/>
        </w:rPr>
      </w:pPr>
    </w:p>
    <w:p w:rsidR="00BD71C5" w:rsidRPr="00BD71C5" w:rsidRDefault="00BD71C5" w:rsidP="00BD71C5">
      <w:pPr>
        <w:rPr>
          <w:rFonts w:ascii="仿宋_GB2312" w:eastAsia="仿宋_GB2312" w:hint="eastAsia"/>
          <w:sz w:val="32"/>
          <w:szCs w:val="32"/>
        </w:rPr>
      </w:pPr>
      <w:r>
        <w:rPr>
          <w:rFonts w:ascii="仿宋_GB2312" w:eastAsia="仿宋_GB2312" w:hint="eastAsia"/>
          <w:sz w:val="32"/>
          <w:szCs w:val="32"/>
        </w:rPr>
        <w:t xml:space="preserve"> </w:t>
      </w:r>
    </w:p>
    <w:sectPr w:rsidR="00BD71C5" w:rsidRPr="00BD71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5DD" w:rsidRDefault="006B55DD" w:rsidP="00BD71C5">
      <w:r>
        <w:separator/>
      </w:r>
    </w:p>
  </w:endnote>
  <w:endnote w:type="continuationSeparator" w:id="0">
    <w:p w:rsidR="006B55DD" w:rsidRDefault="006B55DD" w:rsidP="00BD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5DD" w:rsidRDefault="006B55DD" w:rsidP="00BD71C5">
      <w:r>
        <w:separator/>
      </w:r>
    </w:p>
  </w:footnote>
  <w:footnote w:type="continuationSeparator" w:id="0">
    <w:p w:rsidR="006B55DD" w:rsidRDefault="006B55DD" w:rsidP="00BD7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06"/>
    <w:rsid w:val="001364EC"/>
    <w:rsid w:val="006B55DD"/>
    <w:rsid w:val="00BD71C5"/>
    <w:rsid w:val="00CB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71C5"/>
    <w:rPr>
      <w:strike w:val="0"/>
      <w:dstrike w:val="0"/>
      <w:color w:val="0051A8"/>
      <w:u w:val="none"/>
      <w:effect w:val="none"/>
    </w:rPr>
  </w:style>
  <w:style w:type="paragraph" w:styleId="a4">
    <w:name w:val="Normal (Web)"/>
    <w:basedOn w:val="a"/>
    <w:uiPriority w:val="99"/>
    <w:unhideWhenUsed/>
    <w:rsid w:val="00BD71C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D7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D71C5"/>
    <w:rPr>
      <w:sz w:val="18"/>
      <w:szCs w:val="18"/>
    </w:rPr>
  </w:style>
  <w:style w:type="paragraph" w:styleId="a6">
    <w:name w:val="footer"/>
    <w:basedOn w:val="a"/>
    <w:link w:val="Char0"/>
    <w:uiPriority w:val="99"/>
    <w:unhideWhenUsed/>
    <w:rsid w:val="00BD71C5"/>
    <w:pPr>
      <w:tabs>
        <w:tab w:val="center" w:pos="4153"/>
        <w:tab w:val="right" w:pos="8306"/>
      </w:tabs>
      <w:snapToGrid w:val="0"/>
      <w:jc w:val="left"/>
    </w:pPr>
    <w:rPr>
      <w:sz w:val="18"/>
      <w:szCs w:val="18"/>
    </w:rPr>
  </w:style>
  <w:style w:type="character" w:customStyle="1" w:styleId="Char0">
    <w:name w:val="页脚 Char"/>
    <w:basedOn w:val="a0"/>
    <w:link w:val="a6"/>
    <w:uiPriority w:val="99"/>
    <w:rsid w:val="00BD71C5"/>
    <w:rPr>
      <w:sz w:val="18"/>
      <w:szCs w:val="18"/>
    </w:rPr>
  </w:style>
  <w:style w:type="paragraph" w:styleId="a7">
    <w:name w:val="Plain Text"/>
    <w:basedOn w:val="a"/>
    <w:link w:val="Char1"/>
    <w:rsid w:val="00BD71C5"/>
    <w:pPr>
      <w:widowControl/>
      <w:overflowPunct w:val="0"/>
      <w:autoSpaceDE w:val="0"/>
      <w:autoSpaceDN w:val="0"/>
      <w:adjustRightInd w:val="0"/>
      <w:textAlignment w:val="baseline"/>
    </w:pPr>
    <w:rPr>
      <w:rFonts w:ascii="宋体" w:eastAsia="宋体" w:hAnsi="Courier New" w:cs="Courier New"/>
      <w:kern w:val="0"/>
      <w:szCs w:val="21"/>
    </w:rPr>
  </w:style>
  <w:style w:type="character" w:customStyle="1" w:styleId="Char1">
    <w:name w:val="纯文本 Char"/>
    <w:basedOn w:val="a0"/>
    <w:link w:val="a7"/>
    <w:rsid w:val="00BD71C5"/>
    <w:rPr>
      <w:rFonts w:ascii="宋体" w:eastAsia="宋体" w:hAnsi="Courier New" w:cs="Courier New"/>
      <w:kern w:val="0"/>
      <w:szCs w:val="21"/>
    </w:rPr>
  </w:style>
  <w:style w:type="paragraph" w:customStyle="1" w:styleId="CharCharCharChar">
    <w:name w:val="Char Char Char Char"/>
    <w:basedOn w:val="a"/>
    <w:rsid w:val="00BD71C5"/>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71C5"/>
    <w:rPr>
      <w:strike w:val="0"/>
      <w:dstrike w:val="0"/>
      <w:color w:val="0051A8"/>
      <w:u w:val="none"/>
      <w:effect w:val="none"/>
    </w:rPr>
  </w:style>
  <w:style w:type="paragraph" w:styleId="a4">
    <w:name w:val="Normal (Web)"/>
    <w:basedOn w:val="a"/>
    <w:uiPriority w:val="99"/>
    <w:unhideWhenUsed/>
    <w:rsid w:val="00BD71C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D7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D71C5"/>
    <w:rPr>
      <w:sz w:val="18"/>
      <w:szCs w:val="18"/>
    </w:rPr>
  </w:style>
  <w:style w:type="paragraph" w:styleId="a6">
    <w:name w:val="footer"/>
    <w:basedOn w:val="a"/>
    <w:link w:val="Char0"/>
    <w:uiPriority w:val="99"/>
    <w:unhideWhenUsed/>
    <w:rsid w:val="00BD71C5"/>
    <w:pPr>
      <w:tabs>
        <w:tab w:val="center" w:pos="4153"/>
        <w:tab w:val="right" w:pos="8306"/>
      </w:tabs>
      <w:snapToGrid w:val="0"/>
      <w:jc w:val="left"/>
    </w:pPr>
    <w:rPr>
      <w:sz w:val="18"/>
      <w:szCs w:val="18"/>
    </w:rPr>
  </w:style>
  <w:style w:type="character" w:customStyle="1" w:styleId="Char0">
    <w:name w:val="页脚 Char"/>
    <w:basedOn w:val="a0"/>
    <w:link w:val="a6"/>
    <w:uiPriority w:val="99"/>
    <w:rsid w:val="00BD71C5"/>
    <w:rPr>
      <w:sz w:val="18"/>
      <w:szCs w:val="18"/>
    </w:rPr>
  </w:style>
  <w:style w:type="paragraph" w:styleId="a7">
    <w:name w:val="Plain Text"/>
    <w:basedOn w:val="a"/>
    <w:link w:val="Char1"/>
    <w:rsid w:val="00BD71C5"/>
    <w:pPr>
      <w:widowControl/>
      <w:overflowPunct w:val="0"/>
      <w:autoSpaceDE w:val="0"/>
      <w:autoSpaceDN w:val="0"/>
      <w:adjustRightInd w:val="0"/>
      <w:textAlignment w:val="baseline"/>
    </w:pPr>
    <w:rPr>
      <w:rFonts w:ascii="宋体" w:eastAsia="宋体" w:hAnsi="Courier New" w:cs="Courier New"/>
      <w:kern w:val="0"/>
      <w:szCs w:val="21"/>
    </w:rPr>
  </w:style>
  <w:style w:type="character" w:customStyle="1" w:styleId="Char1">
    <w:name w:val="纯文本 Char"/>
    <w:basedOn w:val="a0"/>
    <w:link w:val="a7"/>
    <w:rsid w:val="00BD71C5"/>
    <w:rPr>
      <w:rFonts w:ascii="宋体" w:eastAsia="宋体" w:hAnsi="Courier New" w:cs="Courier New"/>
      <w:kern w:val="0"/>
      <w:szCs w:val="21"/>
    </w:rPr>
  </w:style>
  <w:style w:type="paragraph" w:customStyle="1" w:styleId="CharCharCharChar">
    <w:name w:val="Char Char Char Char"/>
    <w:basedOn w:val="a"/>
    <w:rsid w:val="00BD71C5"/>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07434">
      <w:bodyDiv w:val="1"/>
      <w:marLeft w:val="0"/>
      <w:marRight w:val="0"/>
      <w:marTop w:val="0"/>
      <w:marBottom w:val="0"/>
      <w:divBdr>
        <w:top w:val="none" w:sz="0" w:space="0" w:color="auto"/>
        <w:left w:val="none" w:sz="0" w:space="0" w:color="auto"/>
        <w:bottom w:val="none" w:sz="0" w:space="0" w:color="auto"/>
        <w:right w:val="none" w:sz="0" w:space="0" w:color="auto"/>
      </w:divBdr>
      <w:divsChild>
        <w:div w:id="707029514">
          <w:marLeft w:val="0"/>
          <w:marRight w:val="0"/>
          <w:marTop w:val="0"/>
          <w:marBottom w:val="0"/>
          <w:divBdr>
            <w:top w:val="none" w:sz="0" w:space="0" w:color="auto"/>
            <w:left w:val="none" w:sz="0" w:space="0" w:color="auto"/>
            <w:bottom w:val="none" w:sz="0" w:space="0" w:color="auto"/>
            <w:right w:val="none" w:sz="0" w:space="0" w:color="auto"/>
          </w:divBdr>
          <w:divsChild>
            <w:div w:id="1200701185">
              <w:marLeft w:val="0"/>
              <w:marRight w:val="0"/>
              <w:marTop w:val="0"/>
              <w:marBottom w:val="0"/>
              <w:divBdr>
                <w:top w:val="none" w:sz="0" w:space="0" w:color="auto"/>
                <w:left w:val="none" w:sz="0" w:space="0" w:color="auto"/>
                <w:bottom w:val="none" w:sz="0" w:space="0" w:color="auto"/>
                <w:right w:val="none" w:sz="0" w:space="0" w:color="auto"/>
              </w:divBdr>
              <w:divsChild>
                <w:div w:id="1985624507">
                  <w:marLeft w:val="0"/>
                  <w:marRight w:val="0"/>
                  <w:marTop w:val="0"/>
                  <w:marBottom w:val="0"/>
                  <w:divBdr>
                    <w:top w:val="none" w:sz="0" w:space="0" w:color="auto"/>
                    <w:left w:val="none" w:sz="0" w:space="0" w:color="auto"/>
                    <w:bottom w:val="none" w:sz="0" w:space="0" w:color="auto"/>
                    <w:right w:val="none" w:sz="0" w:space="0" w:color="auto"/>
                  </w:divBdr>
                  <w:divsChild>
                    <w:div w:id="571544070">
                      <w:marLeft w:val="150"/>
                      <w:marRight w:val="0"/>
                      <w:marTop w:val="0"/>
                      <w:marBottom w:val="0"/>
                      <w:divBdr>
                        <w:top w:val="none" w:sz="0" w:space="0" w:color="auto"/>
                        <w:left w:val="none" w:sz="0" w:space="0" w:color="auto"/>
                        <w:bottom w:val="none" w:sz="0" w:space="0" w:color="auto"/>
                        <w:right w:val="none" w:sz="0" w:space="0" w:color="auto"/>
                      </w:divBdr>
                      <w:divsChild>
                        <w:div w:id="67312639">
                          <w:marLeft w:val="0"/>
                          <w:marRight w:val="0"/>
                          <w:marTop w:val="0"/>
                          <w:marBottom w:val="150"/>
                          <w:divBdr>
                            <w:top w:val="none" w:sz="0" w:space="0" w:color="auto"/>
                            <w:left w:val="none" w:sz="0" w:space="0" w:color="auto"/>
                            <w:bottom w:val="none" w:sz="0" w:space="0" w:color="auto"/>
                            <w:right w:val="none" w:sz="0" w:space="0" w:color="auto"/>
                          </w:divBdr>
                          <w:divsChild>
                            <w:div w:id="305747650">
                              <w:marLeft w:val="0"/>
                              <w:marRight w:val="0"/>
                              <w:marTop w:val="0"/>
                              <w:marBottom w:val="0"/>
                              <w:divBdr>
                                <w:top w:val="none" w:sz="0" w:space="0" w:color="auto"/>
                                <w:left w:val="none" w:sz="0" w:space="0" w:color="auto"/>
                                <w:bottom w:val="none" w:sz="0" w:space="0" w:color="auto"/>
                                <w:right w:val="none" w:sz="0" w:space="0" w:color="auto"/>
                              </w:divBdr>
                              <w:divsChild>
                                <w:div w:id="1694528457">
                                  <w:marLeft w:val="0"/>
                                  <w:marRight w:val="0"/>
                                  <w:marTop w:val="0"/>
                                  <w:marBottom w:val="0"/>
                                  <w:divBdr>
                                    <w:top w:val="none" w:sz="0" w:space="0" w:color="auto"/>
                                    <w:left w:val="none" w:sz="0" w:space="0" w:color="auto"/>
                                    <w:bottom w:val="none" w:sz="0" w:space="0" w:color="auto"/>
                                    <w:right w:val="none" w:sz="0" w:space="0" w:color="auto"/>
                                  </w:divBdr>
                                  <w:divsChild>
                                    <w:div w:id="11399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1032</Characters>
  <Application>Microsoft Office Word</Application>
  <DocSecurity>0</DocSecurity>
  <Lines>8</Lines>
  <Paragraphs>2</Paragraphs>
  <ScaleCrop>false</ScaleCrop>
  <Company>微软中国</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2013-07-31T06:49:00Z</dcterms:created>
  <dcterms:modified xsi:type="dcterms:W3CDTF">2013-07-31T06:51:00Z</dcterms:modified>
</cp:coreProperties>
</file>