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37" w:rsidRPr="002F4C37" w:rsidRDefault="002F4C37" w:rsidP="002F4C37">
      <w:pPr>
        <w:pStyle w:val="a3"/>
        <w:spacing w:line="432" w:lineRule="auto"/>
        <w:jc w:val="center"/>
        <w:rPr>
          <w:rStyle w:val="a4"/>
          <w:sz w:val="30"/>
          <w:szCs w:val="30"/>
        </w:rPr>
      </w:pPr>
      <w:r w:rsidRPr="002F4C37">
        <w:rPr>
          <w:rStyle w:val="a4"/>
          <w:rFonts w:hint="eastAsia"/>
          <w:sz w:val="30"/>
          <w:szCs w:val="30"/>
        </w:rPr>
        <w:t>国家税务总局公告</w:t>
      </w:r>
    </w:p>
    <w:p w:rsidR="002F4C37" w:rsidRPr="002F4C37" w:rsidRDefault="002F4C37" w:rsidP="002F4C37">
      <w:pPr>
        <w:pStyle w:val="a3"/>
        <w:spacing w:line="432" w:lineRule="auto"/>
        <w:jc w:val="center"/>
        <w:rPr>
          <w:rStyle w:val="a4"/>
          <w:rFonts w:hint="eastAsia"/>
        </w:rPr>
      </w:pPr>
      <w:r w:rsidRPr="002F4C37">
        <w:rPr>
          <w:rStyle w:val="a4"/>
          <w:rFonts w:hint="eastAsia"/>
        </w:rPr>
        <w:t>2011</w:t>
      </w:r>
      <w:r w:rsidRPr="002F4C37">
        <w:rPr>
          <w:rStyle w:val="a4"/>
          <w:rFonts w:hint="eastAsia"/>
        </w:rPr>
        <w:t xml:space="preserve"> 年 第 </w:t>
      </w:r>
      <w:r w:rsidRPr="002F4C37">
        <w:rPr>
          <w:rStyle w:val="a4"/>
          <w:rFonts w:hint="eastAsia"/>
        </w:rPr>
        <w:t>73</w:t>
      </w:r>
      <w:r w:rsidRPr="002F4C37">
        <w:rPr>
          <w:rStyle w:val="a4"/>
          <w:rFonts w:hint="eastAsia"/>
        </w:rPr>
        <w:t xml:space="preserve"> 号</w:t>
      </w:r>
    </w:p>
    <w:p w:rsidR="002F4C37" w:rsidRPr="002F4C37" w:rsidRDefault="002F4C37" w:rsidP="002F4C37">
      <w:pPr>
        <w:pStyle w:val="a3"/>
        <w:spacing w:line="432" w:lineRule="auto"/>
        <w:jc w:val="center"/>
        <w:rPr>
          <w:rStyle w:val="a4"/>
          <w:rFonts w:hint="eastAsia"/>
          <w:sz w:val="30"/>
          <w:szCs w:val="30"/>
        </w:rPr>
      </w:pPr>
      <w:r w:rsidRPr="002F4C37">
        <w:rPr>
          <w:rStyle w:val="a4"/>
          <w:rFonts w:hint="eastAsia"/>
          <w:sz w:val="30"/>
          <w:szCs w:val="30"/>
        </w:rPr>
        <w:t>国家税务总局关于印发《研发机构采购</w:t>
      </w:r>
      <w:r w:rsidRPr="002F4C37">
        <w:rPr>
          <w:rStyle w:val="a4"/>
          <w:rFonts w:hint="eastAsia"/>
          <w:b w:val="0"/>
          <w:bCs w:val="0"/>
          <w:sz w:val="30"/>
          <w:szCs w:val="30"/>
        </w:rPr>
        <w:br/>
      </w:r>
      <w:r w:rsidRPr="002F4C37">
        <w:rPr>
          <w:rStyle w:val="a4"/>
          <w:rFonts w:hint="eastAsia"/>
          <w:sz w:val="30"/>
          <w:szCs w:val="30"/>
        </w:rPr>
        <w:t>国产设备退税管理办法》的公告</w:t>
      </w:r>
    </w:p>
    <w:p w:rsidR="002F4C37" w:rsidRPr="002F4C37" w:rsidRDefault="002F4C37" w:rsidP="002F4C37">
      <w:pPr>
        <w:pStyle w:val="a3"/>
        <w:spacing w:line="432" w:lineRule="auto"/>
        <w:ind w:firstLine="480"/>
        <w:rPr>
          <w:rFonts w:hint="eastAsia"/>
          <w:sz w:val="21"/>
          <w:szCs w:val="21"/>
        </w:rPr>
      </w:pPr>
      <w:r w:rsidRPr="002F4C37">
        <w:rPr>
          <w:rFonts w:hint="eastAsia"/>
          <w:sz w:val="21"/>
          <w:szCs w:val="21"/>
        </w:rPr>
        <w:t>经商财政部，现将《研发机构采购国产设备退税管理办法》予以发布，自2011年1月1日至2015年12月31日施行。</w:t>
      </w:r>
      <w:r w:rsidRPr="002F4C37">
        <w:rPr>
          <w:rFonts w:hint="eastAsia"/>
          <w:sz w:val="21"/>
          <w:szCs w:val="21"/>
        </w:rPr>
        <w:br/>
        <w:t xml:space="preserve">　　特此公告。</w:t>
      </w:r>
      <w:r w:rsidRPr="002F4C37">
        <w:rPr>
          <w:rFonts w:hint="eastAsia"/>
          <w:sz w:val="21"/>
          <w:szCs w:val="21"/>
        </w:rPr>
        <w:br/>
        <w:t xml:space="preserve">　　附件：研发机构采购国产设备退税申报审核审批表</w:t>
      </w:r>
      <w:r w:rsidRPr="002F4C37">
        <w:rPr>
          <w:rFonts w:hint="eastAsia"/>
          <w:sz w:val="21"/>
          <w:szCs w:val="21"/>
        </w:rPr>
        <w:t xml:space="preserve">     </w:t>
      </w:r>
    </w:p>
    <w:p w:rsidR="002F4C37" w:rsidRPr="002F4C37" w:rsidRDefault="002F4C37" w:rsidP="002F4C37">
      <w:pPr>
        <w:pStyle w:val="a3"/>
        <w:spacing w:line="432" w:lineRule="auto"/>
        <w:rPr>
          <w:rFonts w:hint="eastAsia"/>
          <w:sz w:val="21"/>
          <w:szCs w:val="21"/>
        </w:rPr>
      </w:pPr>
      <w:r w:rsidRPr="002F4C37">
        <w:rPr>
          <w:rFonts w:hint="eastAsia"/>
          <w:sz w:val="21"/>
          <w:szCs w:val="21"/>
        </w:rPr>
        <w:t xml:space="preserve">　　　　　　　 　 </w:t>
      </w:r>
      <w:r w:rsidRPr="002F4C37">
        <w:rPr>
          <w:rFonts w:hint="eastAsia"/>
          <w:sz w:val="21"/>
          <w:szCs w:val="21"/>
        </w:rPr>
        <w:t xml:space="preserve">                            </w:t>
      </w:r>
      <w:r w:rsidRPr="002F4C37">
        <w:rPr>
          <w:rFonts w:hint="eastAsia"/>
          <w:sz w:val="21"/>
          <w:szCs w:val="21"/>
        </w:rPr>
        <w:t>税务总局</w:t>
      </w:r>
    </w:p>
    <w:p w:rsidR="002F4C37" w:rsidRPr="002F4C37" w:rsidRDefault="002F4C37" w:rsidP="002F4C37">
      <w:pPr>
        <w:pStyle w:val="a3"/>
        <w:spacing w:line="432" w:lineRule="auto"/>
        <w:ind w:leftChars="1710" w:left="5166" w:hangingChars="750" w:hanging="1575"/>
        <w:rPr>
          <w:rFonts w:hint="eastAsia"/>
          <w:sz w:val="21"/>
          <w:szCs w:val="21"/>
        </w:rPr>
      </w:pPr>
      <w:r w:rsidRPr="002F4C37">
        <w:rPr>
          <w:rFonts w:hint="eastAsia"/>
          <w:sz w:val="21"/>
          <w:szCs w:val="21"/>
        </w:rPr>
        <w:t>二○一一年十二月十四日 </w:t>
      </w:r>
    </w:p>
    <w:p w:rsidR="002F4C37" w:rsidRPr="002F4C37" w:rsidRDefault="002F4C37" w:rsidP="002F4C37">
      <w:pPr>
        <w:pStyle w:val="a3"/>
        <w:spacing w:line="432" w:lineRule="auto"/>
        <w:jc w:val="center"/>
        <w:rPr>
          <w:rFonts w:hint="eastAsia"/>
          <w:sz w:val="30"/>
          <w:szCs w:val="30"/>
        </w:rPr>
      </w:pPr>
      <w:r w:rsidRPr="002F4C37">
        <w:rPr>
          <w:rStyle w:val="a4"/>
          <w:rFonts w:hint="eastAsia"/>
          <w:sz w:val="30"/>
          <w:szCs w:val="30"/>
        </w:rPr>
        <w:t>研发机构采购国产设备退税管理办法</w:t>
      </w:r>
    </w:p>
    <w:p w:rsidR="002F4C37" w:rsidRPr="002F4C37" w:rsidRDefault="002F4C37" w:rsidP="002F4C37">
      <w:pPr>
        <w:pStyle w:val="a3"/>
        <w:spacing w:line="432" w:lineRule="auto"/>
        <w:rPr>
          <w:rFonts w:hint="eastAsia"/>
          <w:sz w:val="21"/>
          <w:szCs w:val="21"/>
        </w:rPr>
      </w:pPr>
      <w:r>
        <w:rPr>
          <w:rFonts w:hint="eastAsia"/>
        </w:rPr>
        <w:lastRenderedPageBreak/>
        <w:t xml:space="preserve">　　</w:t>
      </w:r>
      <w:r w:rsidRPr="002F4C37">
        <w:rPr>
          <w:rStyle w:val="a4"/>
          <w:rFonts w:hint="eastAsia"/>
          <w:sz w:val="21"/>
          <w:szCs w:val="21"/>
        </w:rPr>
        <w:t>第一条</w:t>
      </w:r>
      <w:r w:rsidRPr="002F4C37">
        <w:rPr>
          <w:rFonts w:hint="eastAsia"/>
          <w:sz w:val="21"/>
          <w:szCs w:val="21"/>
        </w:rPr>
        <w:t xml:space="preserve">　为规范研发机构采购国产设备退税管理，根据《财政部 商务部 海关总署 国家税务总局关于继续执行研发机构采购设备税收政策的通知》（财税〔2011〕88号）的规定，制定本办法。</w:t>
      </w:r>
      <w:r w:rsidRPr="002F4C37">
        <w:rPr>
          <w:rFonts w:hint="eastAsia"/>
          <w:sz w:val="21"/>
          <w:szCs w:val="21"/>
        </w:rPr>
        <w:br/>
        <w:t xml:space="preserve">　　</w:t>
      </w:r>
      <w:r w:rsidRPr="002F4C37">
        <w:rPr>
          <w:rStyle w:val="a4"/>
          <w:rFonts w:hint="eastAsia"/>
          <w:sz w:val="21"/>
          <w:szCs w:val="21"/>
        </w:rPr>
        <w:t>第二条</w:t>
      </w:r>
      <w:r w:rsidRPr="002F4C37">
        <w:rPr>
          <w:rFonts w:hint="eastAsia"/>
          <w:sz w:val="21"/>
          <w:szCs w:val="21"/>
        </w:rPr>
        <w:t xml:space="preserve">　主管研发机构退税的国家税务局（以下简称“主管退税税务机关”）负责研发机构采购国产设备退税的认定、审核审批及监管工作。</w:t>
      </w:r>
      <w:r w:rsidRPr="002F4C37">
        <w:rPr>
          <w:rFonts w:hint="eastAsia"/>
          <w:sz w:val="21"/>
          <w:szCs w:val="21"/>
        </w:rPr>
        <w:br/>
        <w:t xml:space="preserve">　　</w:t>
      </w:r>
      <w:r w:rsidRPr="002F4C37">
        <w:rPr>
          <w:rStyle w:val="a4"/>
          <w:rFonts w:hint="eastAsia"/>
          <w:sz w:val="21"/>
          <w:szCs w:val="21"/>
        </w:rPr>
        <w:t>第三条</w:t>
      </w:r>
      <w:r w:rsidRPr="002F4C37">
        <w:rPr>
          <w:rFonts w:hint="eastAsia"/>
          <w:sz w:val="21"/>
          <w:szCs w:val="21"/>
        </w:rPr>
        <w:t xml:space="preserve">　采购国产设备适用退还增值税政策的研发机构范围和设备清单范围，按财税〔2011〕88号文件相关规定执行。</w:t>
      </w:r>
      <w:r w:rsidRPr="002F4C37">
        <w:rPr>
          <w:rFonts w:hint="eastAsia"/>
          <w:sz w:val="21"/>
          <w:szCs w:val="21"/>
        </w:rPr>
        <w:br/>
        <w:t xml:space="preserve">　　</w:t>
      </w:r>
      <w:r w:rsidRPr="002F4C37">
        <w:rPr>
          <w:rStyle w:val="a4"/>
          <w:rFonts w:hint="eastAsia"/>
          <w:sz w:val="21"/>
          <w:szCs w:val="21"/>
        </w:rPr>
        <w:t>第四条</w:t>
      </w:r>
      <w:r w:rsidRPr="002F4C37">
        <w:rPr>
          <w:rFonts w:hint="eastAsia"/>
          <w:sz w:val="21"/>
          <w:szCs w:val="21"/>
        </w:rPr>
        <w:t xml:space="preserve">　享受采购国产设备退税的研发机构，应在申请办理退税</w:t>
      </w:r>
      <w:proofErr w:type="gramStart"/>
      <w:r w:rsidRPr="002F4C37">
        <w:rPr>
          <w:rFonts w:hint="eastAsia"/>
          <w:sz w:val="21"/>
          <w:szCs w:val="21"/>
        </w:rPr>
        <w:t>前持以下</w:t>
      </w:r>
      <w:proofErr w:type="gramEnd"/>
      <w:r w:rsidRPr="002F4C37">
        <w:rPr>
          <w:rFonts w:hint="eastAsia"/>
          <w:sz w:val="21"/>
          <w:szCs w:val="21"/>
        </w:rPr>
        <w:t>资料向主管退税税务机关申请办理采购国产设备的退税认定手续：</w:t>
      </w:r>
      <w:r w:rsidRPr="002F4C37">
        <w:rPr>
          <w:rFonts w:hint="eastAsia"/>
          <w:sz w:val="21"/>
          <w:szCs w:val="21"/>
        </w:rPr>
        <w:br/>
        <w:t xml:space="preserve">　　（一）企业法人营业执照副本及组织机构代码证（原件及复印件）；</w:t>
      </w:r>
      <w:r w:rsidRPr="002F4C37">
        <w:rPr>
          <w:rFonts w:hint="eastAsia"/>
          <w:sz w:val="21"/>
          <w:szCs w:val="21"/>
        </w:rPr>
        <w:br/>
        <w:t xml:space="preserve">　　（二）税务登记证副本（原件及复印件）；</w:t>
      </w:r>
      <w:r w:rsidRPr="002F4C37">
        <w:rPr>
          <w:rFonts w:hint="eastAsia"/>
          <w:sz w:val="21"/>
          <w:szCs w:val="21"/>
        </w:rPr>
        <w:br/>
        <w:t xml:space="preserve">　　（三）退税账户证明；</w:t>
      </w:r>
      <w:r w:rsidRPr="002F4C37">
        <w:rPr>
          <w:rFonts w:hint="eastAsia"/>
          <w:sz w:val="21"/>
          <w:szCs w:val="21"/>
        </w:rPr>
        <w:br/>
        <w:t xml:space="preserve">　　（四）税务机关要求提供的其他资料。</w:t>
      </w:r>
      <w:r w:rsidRPr="002F4C37">
        <w:rPr>
          <w:rFonts w:hint="eastAsia"/>
          <w:sz w:val="21"/>
          <w:szCs w:val="21"/>
        </w:rPr>
        <w:br/>
        <w:t xml:space="preserve">　　本办法下发前已办理出口退税认定手续的，不再办理采购国产设备的退税认定手续。</w:t>
      </w:r>
      <w:r w:rsidRPr="002F4C37">
        <w:rPr>
          <w:rFonts w:hint="eastAsia"/>
          <w:sz w:val="21"/>
          <w:szCs w:val="21"/>
        </w:rPr>
        <w:br/>
        <w:t xml:space="preserve">　　</w:t>
      </w:r>
      <w:r w:rsidRPr="002F4C37">
        <w:rPr>
          <w:rStyle w:val="a4"/>
          <w:rFonts w:hint="eastAsia"/>
          <w:sz w:val="21"/>
          <w:szCs w:val="21"/>
        </w:rPr>
        <w:t>第五条</w:t>
      </w:r>
      <w:r w:rsidRPr="002F4C37">
        <w:rPr>
          <w:rFonts w:hint="eastAsia"/>
          <w:sz w:val="21"/>
          <w:szCs w:val="21"/>
        </w:rPr>
        <w:t xml:space="preserve">　研发机构发生解散、破产、撤销以及其他依法应终止采购国产设备退税事项的，应持相关证件、资料向其主管退税税务机关办理注销认定手续。已办理采购国产设备退税认定的研发机构，其认定内容发生变化的，须自有关管理机关批准变更之日起30日内，持相关证件、资料向其主管退税税务机关办理变更认定手续。</w:t>
      </w:r>
      <w:r w:rsidRPr="002F4C37">
        <w:rPr>
          <w:rFonts w:hint="eastAsia"/>
          <w:sz w:val="21"/>
          <w:szCs w:val="21"/>
        </w:rPr>
        <w:br/>
        <w:t xml:space="preserve">　　</w:t>
      </w:r>
      <w:r w:rsidRPr="002F4C37">
        <w:rPr>
          <w:rStyle w:val="a4"/>
          <w:rFonts w:hint="eastAsia"/>
          <w:sz w:val="21"/>
          <w:szCs w:val="21"/>
        </w:rPr>
        <w:t>第六条</w:t>
      </w:r>
      <w:r w:rsidRPr="002F4C37">
        <w:rPr>
          <w:rFonts w:hint="eastAsia"/>
          <w:sz w:val="21"/>
          <w:szCs w:val="21"/>
        </w:rPr>
        <w:t xml:space="preserve">　研发机构应自购买国产设备取得的增值税专用发票开具之日起180日内，向其主管退税税务机关报送《研发机构采购国产设备退税申报审核审批表》（见附件）申请退税，逾期不得申报。申请退税时，附送以下资料：</w:t>
      </w:r>
      <w:r w:rsidRPr="002F4C37">
        <w:rPr>
          <w:rFonts w:hint="eastAsia"/>
          <w:sz w:val="21"/>
          <w:szCs w:val="21"/>
        </w:rPr>
        <w:br/>
      </w:r>
      <w:r w:rsidRPr="002F4C37">
        <w:rPr>
          <w:rFonts w:hint="eastAsia"/>
          <w:sz w:val="21"/>
          <w:szCs w:val="21"/>
        </w:rPr>
        <w:lastRenderedPageBreak/>
        <w:t xml:space="preserve">　　（一）采购国产设备合同；</w:t>
      </w:r>
      <w:r w:rsidRPr="002F4C37">
        <w:rPr>
          <w:rFonts w:hint="eastAsia"/>
          <w:sz w:val="21"/>
          <w:szCs w:val="21"/>
        </w:rPr>
        <w:br/>
        <w:t xml:space="preserve">　　（二）增值税专用发票（抵扣联）；</w:t>
      </w:r>
      <w:r w:rsidRPr="002F4C37">
        <w:rPr>
          <w:rFonts w:hint="eastAsia"/>
          <w:sz w:val="21"/>
          <w:szCs w:val="21"/>
        </w:rPr>
        <w:br/>
        <w:t xml:space="preserve">　　（三）付款凭证；</w:t>
      </w:r>
      <w:r w:rsidRPr="002F4C37">
        <w:rPr>
          <w:rFonts w:hint="eastAsia"/>
          <w:sz w:val="21"/>
          <w:szCs w:val="21"/>
        </w:rPr>
        <w:br/>
        <w:t xml:space="preserve">　　（四）税务机关要求提供的其他资料。</w:t>
      </w:r>
      <w:r w:rsidRPr="002F4C37">
        <w:rPr>
          <w:rFonts w:hint="eastAsia"/>
          <w:sz w:val="21"/>
          <w:szCs w:val="21"/>
        </w:rPr>
        <w:br/>
        <w:t xml:space="preserve">　　属于增值税一般纳税人的研发机构购进国产设备取得的增值税专用发票，应在规定的认证期限内办理认证手续。未认证或认证未通过的不得申报退税。</w:t>
      </w:r>
      <w:r w:rsidRPr="002F4C37">
        <w:rPr>
          <w:rFonts w:hint="eastAsia"/>
          <w:sz w:val="21"/>
          <w:szCs w:val="21"/>
        </w:rPr>
        <w:br/>
        <w:t xml:space="preserve">　　</w:t>
      </w:r>
      <w:r w:rsidRPr="002F4C37">
        <w:rPr>
          <w:rStyle w:val="a4"/>
          <w:rFonts w:hint="eastAsia"/>
          <w:sz w:val="21"/>
          <w:szCs w:val="21"/>
        </w:rPr>
        <w:t>第七条</w:t>
      </w:r>
      <w:r w:rsidRPr="002F4C37">
        <w:rPr>
          <w:rFonts w:hint="eastAsia"/>
          <w:sz w:val="21"/>
          <w:szCs w:val="21"/>
        </w:rPr>
        <w:t xml:space="preserve">　对属于增值税一般纳税人的研发机构的退税申请，主管退税税务机关必须在增值税专用发票稽核信息核对无误的情况下，办理退税。对属于非增值税一般纳税人研发机构的退税申请，主管退税税务机关必须发函调查，在确认增值税专用发票真实、发票所列设备已按照规定申报纳税后，方可办理退税。</w:t>
      </w:r>
      <w:r w:rsidRPr="002F4C37">
        <w:rPr>
          <w:rFonts w:hint="eastAsia"/>
          <w:sz w:val="21"/>
          <w:szCs w:val="21"/>
        </w:rPr>
        <w:br/>
        <w:t xml:space="preserve">　　</w:t>
      </w:r>
      <w:r w:rsidRPr="002F4C37">
        <w:rPr>
          <w:rStyle w:val="a4"/>
          <w:rFonts w:hint="eastAsia"/>
          <w:sz w:val="21"/>
          <w:szCs w:val="21"/>
        </w:rPr>
        <w:t>第八条</w:t>
      </w:r>
      <w:r w:rsidRPr="002F4C37">
        <w:rPr>
          <w:rFonts w:hint="eastAsia"/>
          <w:sz w:val="21"/>
          <w:szCs w:val="21"/>
        </w:rPr>
        <w:t xml:space="preserve">　采购国产设备的应退税额，按照增值税专用发票上注明的税额确定。凡企业未全额支付所购设备货款的，按照已付款比例和增值税专用发票上注明的税额确定应退税款；未付款部分的相应税款，待企业实际支付货款后再</w:t>
      </w:r>
      <w:proofErr w:type="gramStart"/>
      <w:r w:rsidRPr="002F4C37">
        <w:rPr>
          <w:rFonts w:hint="eastAsia"/>
          <w:sz w:val="21"/>
          <w:szCs w:val="21"/>
        </w:rPr>
        <w:t>予退</w:t>
      </w:r>
      <w:proofErr w:type="gramEnd"/>
      <w:r w:rsidRPr="002F4C37">
        <w:rPr>
          <w:rFonts w:hint="eastAsia"/>
          <w:sz w:val="21"/>
          <w:szCs w:val="21"/>
        </w:rPr>
        <w:t>税。</w:t>
      </w:r>
      <w:r w:rsidRPr="002F4C37">
        <w:rPr>
          <w:rFonts w:hint="eastAsia"/>
          <w:sz w:val="21"/>
          <w:szCs w:val="21"/>
        </w:rPr>
        <w:br/>
        <w:t xml:space="preserve">　　</w:t>
      </w:r>
      <w:r w:rsidRPr="002F4C37">
        <w:rPr>
          <w:rStyle w:val="a4"/>
          <w:rFonts w:hint="eastAsia"/>
          <w:sz w:val="21"/>
          <w:szCs w:val="21"/>
        </w:rPr>
        <w:t>第九条</w:t>
      </w:r>
      <w:r w:rsidRPr="002F4C37">
        <w:rPr>
          <w:rFonts w:hint="eastAsia"/>
          <w:sz w:val="21"/>
          <w:szCs w:val="21"/>
        </w:rPr>
        <w:t xml:space="preserve">　研发机构采购国产设备取得的增值税专用发票已申报抵扣的，不得申报退税。已申报退税的增值税专用发票，研发机构不得再申报进项税额抵扣。</w:t>
      </w:r>
      <w:r w:rsidRPr="002F4C37">
        <w:rPr>
          <w:rFonts w:hint="eastAsia"/>
          <w:sz w:val="21"/>
          <w:szCs w:val="21"/>
        </w:rPr>
        <w:br/>
        <w:t xml:space="preserve">　　</w:t>
      </w:r>
      <w:r w:rsidRPr="002F4C37">
        <w:rPr>
          <w:rStyle w:val="a4"/>
          <w:rFonts w:hint="eastAsia"/>
          <w:sz w:val="21"/>
          <w:szCs w:val="21"/>
        </w:rPr>
        <w:t>第十条</w:t>
      </w:r>
      <w:r w:rsidRPr="002F4C37">
        <w:rPr>
          <w:rFonts w:hint="eastAsia"/>
          <w:sz w:val="21"/>
          <w:szCs w:val="21"/>
        </w:rPr>
        <w:t xml:space="preserve">　主管退税税务机关应建立研发机构采购国产设备退税情况台账，并根据需要进行实地调查。</w:t>
      </w:r>
      <w:r w:rsidRPr="002F4C37">
        <w:rPr>
          <w:rFonts w:hint="eastAsia"/>
          <w:sz w:val="21"/>
          <w:szCs w:val="21"/>
        </w:rPr>
        <w:br/>
        <w:t xml:space="preserve">　　</w:t>
      </w:r>
      <w:r w:rsidRPr="002F4C37">
        <w:rPr>
          <w:rStyle w:val="a4"/>
          <w:rFonts w:hint="eastAsia"/>
          <w:sz w:val="21"/>
          <w:szCs w:val="21"/>
        </w:rPr>
        <w:t>第十一条</w:t>
      </w:r>
      <w:r w:rsidRPr="002F4C37">
        <w:rPr>
          <w:rFonts w:hint="eastAsia"/>
          <w:sz w:val="21"/>
          <w:szCs w:val="21"/>
        </w:rPr>
        <w:t xml:space="preserve">　研发机构已退税的国产设备，由主管退税税务机关进行监管，监管期为5年。监管期的起始时间以增值税专用发票开具日期为准。监管</w:t>
      </w:r>
      <w:r w:rsidRPr="002F4C37">
        <w:rPr>
          <w:rFonts w:hint="eastAsia"/>
          <w:sz w:val="21"/>
          <w:szCs w:val="21"/>
        </w:rPr>
        <w:lastRenderedPageBreak/>
        <w:t>期内发生设备所有权转移行为或移作他用等行为的，研发机构必须按以下计算公式，向主管退税税务机关补缴已退税款。</w:t>
      </w:r>
      <w:r w:rsidRPr="002F4C37">
        <w:rPr>
          <w:rFonts w:hint="eastAsia"/>
          <w:sz w:val="21"/>
          <w:szCs w:val="21"/>
        </w:rPr>
        <w:br/>
        <w:t xml:space="preserve">　　应补税款=增值税专用发票上注明的金额×（设备折余价值÷设备原值）×适用增值税税率</w:t>
      </w:r>
      <w:r w:rsidRPr="002F4C37">
        <w:rPr>
          <w:rFonts w:hint="eastAsia"/>
          <w:sz w:val="21"/>
          <w:szCs w:val="21"/>
        </w:rPr>
        <w:br/>
        <w:t xml:space="preserve">　　设备折余价值=设备原值-累计已提折旧</w:t>
      </w:r>
      <w:r w:rsidRPr="002F4C37">
        <w:rPr>
          <w:rFonts w:hint="eastAsia"/>
          <w:sz w:val="21"/>
          <w:szCs w:val="21"/>
        </w:rPr>
        <w:br/>
        <w:t xml:space="preserve">　　设备原值和已提折旧按所得税法规定的办法计算。</w:t>
      </w:r>
      <w:r w:rsidRPr="002F4C37">
        <w:rPr>
          <w:rFonts w:hint="eastAsia"/>
          <w:sz w:val="21"/>
          <w:szCs w:val="21"/>
        </w:rPr>
        <w:br/>
        <w:t xml:space="preserve">　　</w:t>
      </w:r>
      <w:r w:rsidRPr="002F4C37">
        <w:rPr>
          <w:rStyle w:val="a4"/>
          <w:rFonts w:hint="eastAsia"/>
          <w:sz w:val="21"/>
          <w:szCs w:val="21"/>
        </w:rPr>
        <w:t>第十二条</w:t>
      </w:r>
      <w:r w:rsidRPr="002F4C37">
        <w:rPr>
          <w:rFonts w:hint="eastAsia"/>
          <w:sz w:val="21"/>
          <w:szCs w:val="21"/>
        </w:rPr>
        <w:t xml:space="preserve">　研发机构以假冒采购国产设备退税资格、既申报抵扣又申报退税、虚构采购国产设备业务、提供虚假退税申报资料等手段骗取国产设备退税款的，按照有关法律、法规处理。</w:t>
      </w:r>
      <w:r w:rsidRPr="002F4C37">
        <w:rPr>
          <w:rFonts w:hint="eastAsia"/>
          <w:sz w:val="21"/>
          <w:szCs w:val="21"/>
        </w:rPr>
        <w:br/>
        <w:t xml:space="preserve">　　</w:t>
      </w:r>
      <w:r w:rsidRPr="002F4C37">
        <w:rPr>
          <w:rStyle w:val="a4"/>
          <w:rFonts w:hint="eastAsia"/>
          <w:sz w:val="21"/>
          <w:szCs w:val="21"/>
        </w:rPr>
        <w:t>第十三条</w:t>
      </w:r>
      <w:r w:rsidRPr="002F4C37">
        <w:rPr>
          <w:rFonts w:hint="eastAsia"/>
          <w:sz w:val="21"/>
          <w:szCs w:val="21"/>
        </w:rPr>
        <w:t xml:space="preserve">　本办法施行期限为2011年1月1日至2015年12月31日。在此期间开具的增值税专用发票的退税管理适用本办法。</w:t>
      </w:r>
      <w:r w:rsidRPr="002F4C37">
        <w:rPr>
          <w:rFonts w:hint="eastAsia"/>
          <w:sz w:val="21"/>
          <w:szCs w:val="21"/>
        </w:rPr>
        <w:br/>
        <w:t xml:space="preserve">　　</w:t>
      </w:r>
      <w:r w:rsidRPr="002F4C37">
        <w:rPr>
          <w:rStyle w:val="a4"/>
          <w:rFonts w:hint="eastAsia"/>
          <w:sz w:val="21"/>
          <w:szCs w:val="21"/>
        </w:rPr>
        <w:t>第十四条</w:t>
      </w:r>
      <w:r w:rsidRPr="002F4C37">
        <w:rPr>
          <w:rFonts w:hint="eastAsia"/>
          <w:sz w:val="21"/>
          <w:szCs w:val="21"/>
        </w:rPr>
        <w:t xml:space="preserve">　对本办法下发前，研发机构已取得的增值税专用发票，准予在2012年4月30日前申报退税，主管退税税务机关按本办法第七条的规定，办理退税；研发机构已取得的纳入增值税防伪税控系统的增值税普通发票，准予在2012年4月30日前申报退税，主管退税税务机关在函调确认增值税普通发票真实、发票所列设备已按照规定申报纳税后，办理退税。</w:t>
      </w:r>
      <w:r w:rsidRPr="002F4C37">
        <w:rPr>
          <w:rFonts w:hint="eastAsia"/>
          <w:sz w:val="21"/>
          <w:szCs w:val="21"/>
        </w:rPr>
        <w:br/>
        <w:t xml:space="preserve">　　对按照《商务部 财政部 海关总署 税务总局关于外资研发中心采购设备免/退税资格审核办法的通知》（</w:t>
      </w:r>
      <w:proofErr w:type="gramStart"/>
      <w:r w:rsidRPr="002F4C37">
        <w:rPr>
          <w:rFonts w:hint="eastAsia"/>
          <w:sz w:val="21"/>
          <w:szCs w:val="21"/>
        </w:rPr>
        <w:t>商资发〔2010〕</w:t>
      </w:r>
      <w:proofErr w:type="gramEnd"/>
      <w:r w:rsidRPr="002F4C37">
        <w:rPr>
          <w:rFonts w:hint="eastAsia"/>
          <w:sz w:val="21"/>
          <w:szCs w:val="21"/>
        </w:rPr>
        <w:t>93号）规定已认定的外资研发中心，其采购的国产设备适用本办法，不需重新认定。 </w:t>
      </w:r>
    </w:p>
    <w:p w:rsidR="0054588B" w:rsidRDefault="0054588B">
      <w:pPr>
        <w:rPr>
          <w:rFonts w:hint="eastAsia"/>
          <w:szCs w:val="21"/>
        </w:rPr>
      </w:pPr>
    </w:p>
    <w:p w:rsidR="00F5625E" w:rsidRDefault="00F5625E">
      <w:pPr>
        <w:widowControl/>
        <w:jc w:val="left"/>
        <w:rPr>
          <w:szCs w:val="21"/>
        </w:rPr>
      </w:pPr>
      <w:r>
        <w:rPr>
          <w:szCs w:val="21"/>
        </w:rPr>
        <w:br w:type="page"/>
      </w:r>
    </w:p>
    <w:p w:rsidR="002F4C37" w:rsidRDefault="002F4C37">
      <w:pPr>
        <w:rPr>
          <w:rFonts w:hint="eastAsia"/>
          <w:szCs w:val="21"/>
        </w:rPr>
      </w:pPr>
    </w:p>
    <w:p w:rsidR="002F4C37" w:rsidRDefault="002F4C37">
      <w:pPr>
        <w:rPr>
          <w:rFonts w:hint="eastAsia"/>
          <w:szCs w:val="21"/>
        </w:rPr>
      </w:pPr>
      <w:r>
        <w:rPr>
          <w:rFonts w:hint="eastAsia"/>
          <w:szCs w:val="21"/>
        </w:rPr>
        <w:t>附件</w:t>
      </w:r>
    </w:p>
    <w:p w:rsidR="002F4C37" w:rsidRPr="00F5625E" w:rsidRDefault="002F4C37" w:rsidP="00F5625E">
      <w:pPr>
        <w:jc w:val="center"/>
        <w:rPr>
          <w:rFonts w:hint="eastAsia"/>
          <w:sz w:val="28"/>
          <w:szCs w:val="28"/>
        </w:rPr>
      </w:pPr>
      <w:r w:rsidRPr="00F5625E">
        <w:rPr>
          <w:rFonts w:hint="eastAsia"/>
          <w:sz w:val="28"/>
          <w:szCs w:val="28"/>
        </w:rPr>
        <w:t>研发机构采购国产设备退税申报审核</w:t>
      </w:r>
      <w:r w:rsidR="0054056E">
        <w:rPr>
          <w:rFonts w:hint="eastAsia"/>
          <w:sz w:val="28"/>
          <w:szCs w:val="28"/>
        </w:rPr>
        <w:t>审批</w:t>
      </w:r>
      <w:r w:rsidRPr="00F5625E">
        <w:rPr>
          <w:rFonts w:hint="eastAsia"/>
          <w:sz w:val="28"/>
          <w:szCs w:val="28"/>
        </w:rPr>
        <w:t>表</w:t>
      </w:r>
    </w:p>
    <w:p w:rsidR="002F4C37" w:rsidRDefault="002F4C37">
      <w:pPr>
        <w:rPr>
          <w:rFonts w:hint="eastAsia"/>
          <w:szCs w:val="21"/>
        </w:rPr>
      </w:pPr>
      <w:r>
        <w:rPr>
          <w:rFonts w:hint="eastAsia"/>
          <w:szCs w:val="21"/>
        </w:rPr>
        <w:t>研发机构名称：</w:t>
      </w:r>
    </w:p>
    <w:p w:rsidR="00F5625E" w:rsidRDefault="00F5625E">
      <w:pPr>
        <w:rPr>
          <w:rFonts w:hint="eastAsia"/>
          <w:szCs w:val="21"/>
        </w:rPr>
      </w:pPr>
      <w:r>
        <w:rPr>
          <w:rFonts w:hint="eastAsia"/>
          <w:szCs w:val="21"/>
        </w:rPr>
        <w:t>纳税人识别号：</w:t>
      </w:r>
      <w:r>
        <w:rPr>
          <w:rFonts w:hint="eastAsia"/>
          <w:szCs w:val="21"/>
        </w:rPr>
        <w:t xml:space="preserve">                                                                                                  </w:t>
      </w:r>
      <w:r>
        <w:rPr>
          <w:rFonts w:hint="eastAsia"/>
          <w:szCs w:val="21"/>
        </w:rPr>
        <w:t>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1678"/>
        <w:gridCol w:w="1199"/>
        <w:gridCol w:w="723"/>
        <w:gridCol w:w="723"/>
        <w:gridCol w:w="723"/>
        <w:gridCol w:w="723"/>
        <w:gridCol w:w="723"/>
        <w:gridCol w:w="723"/>
        <w:gridCol w:w="723"/>
        <w:gridCol w:w="1199"/>
        <w:gridCol w:w="2393"/>
        <w:gridCol w:w="1199"/>
        <w:gridCol w:w="723"/>
      </w:tblGrid>
      <w:tr w:rsidR="0054056E" w:rsidTr="0054056E">
        <w:tblPrEx>
          <w:tblCellMar>
            <w:top w:w="0" w:type="dxa"/>
            <w:bottom w:w="0" w:type="dxa"/>
          </w:tblCellMar>
        </w:tblPrEx>
        <w:trPr>
          <w:trHeight w:val="525"/>
        </w:trPr>
        <w:tc>
          <w:tcPr>
            <w:tcW w:w="255" w:type="pct"/>
            <w:vAlign w:val="center"/>
          </w:tcPr>
          <w:p w:rsidR="00F5625E" w:rsidRDefault="00F5625E" w:rsidP="008813C0">
            <w:pPr>
              <w:jc w:val="center"/>
              <w:rPr>
                <w:rFonts w:hint="eastAsia"/>
                <w:szCs w:val="21"/>
              </w:rPr>
            </w:pPr>
            <w:r>
              <w:rPr>
                <w:rFonts w:hint="eastAsia"/>
                <w:szCs w:val="21"/>
              </w:rPr>
              <w:t>序号</w:t>
            </w:r>
          </w:p>
        </w:tc>
        <w:tc>
          <w:tcPr>
            <w:tcW w:w="592" w:type="pct"/>
            <w:vAlign w:val="center"/>
          </w:tcPr>
          <w:p w:rsidR="00F5625E" w:rsidRDefault="00F5625E" w:rsidP="008813C0">
            <w:pPr>
              <w:jc w:val="center"/>
              <w:rPr>
                <w:rFonts w:hint="eastAsia"/>
                <w:szCs w:val="21"/>
              </w:rPr>
            </w:pPr>
            <w:r>
              <w:rPr>
                <w:rFonts w:hint="eastAsia"/>
                <w:szCs w:val="21"/>
              </w:rPr>
              <w:t>供货企业名称</w:t>
            </w:r>
          </w:p>
        </w:tc>
        <w:tc>
          <w:tcPr>
            <w:tcW w:w="423" w:type="pct"/>
            <w:vAlign w:val="center"/>
          </w:tcPr>
          <w:p w:rsidR="00F5625E" w:rsidRDefault="00F5625E" w:rsidP="008813C0">
            <w:pPr>
              <w:jc w:val="center"/>
              <w:rPr>
                <w:rFonts w:hint="eastAsia"/>
                <w:szCs w:val="21"/>
              </w:rPr>
            </w:pPr>
            <w:r>
              <w:rPr>
                <w:rFonts w:hint="eastAsia"/>
                <w:szCs w:val="21"/>
              </w:rPr>
              <w:t>设备名称</w:t>
            </w:r>
          </w:p>
        </w:tc>
        <w:tc>
          <w:tcPr>
            <w:tcW w:w="255" w:type="pct"/>
            <w:vAlign w:val="center"/>
          </w:tcPr>
          <w:p w:rsidR="00F5625E" w:rsidRDefault="00F5625E" w:rsidP="008813C0">
            <w:pPr>
              <w:jc w:val="center"/>
              <w:rPr>
                <w:rFonts w:hint="eastAsia"/>
                <w:szCs w:val="21"/>
              </w:rPr>
            </w:pPr>
            <w:r>
              <w:rPr>
                <w:rFonts w:hint="eastAsia"/>
                <w:szCs w:val="21"/>
              </w:rPr>
              <w:t>单位</w:t>
            </w:r>
          </w:p>
        </w:tc>
        <w:tc>
          <w:tcPr>
            <w:tcW w:w="255" w:type="pct"/>
            <w:vAlign w:val="center"/>
          </w:tcPr>
          <w:p w:rsidR="00F5625E" w:rsidRDefault="00F5625E" w:rsidP="008813C0">
            <w:pPr>
              <w:jc w:val="center"/>
              <w:rPr>
                <w:rFonts w:hint="eastAsia"/>
                <w:szCs w:val="21"/>
              </w:rPr>
            </w:pPr>
            <w:r>
              <w:rPr>
                <w:rFonts w:hint="eastAsia"/>
                <w:szCs w:val="21"/>
              </w:rPr>
              <w:t>数量</w:t>
            </w:r>
          </w:p>
        </w:tc>
        <w:tc>
          <w:tcPr>
            <w:tcW w:w="255" w:type="pct"/>
            <w:vAlign w:val="center"/>
          </w:tcPr>
          <w:p w:rsidR="00F5625E" w:rsidRDefault="00F5625E" w:rsidP="008813C0">
            <w:pPr>
              <w:jc w:val="center"/>
              <w:rPr>
                <w:rFonts w:hint="eastAsia"/>
                <w:szCs w:val="21"/>
              </w:rPr>
            </w:pPr>
            <w:r>
              <w:rPr>
                <w:rFonts w:hint="eastAsia"/>
                <w:szCs w:val="21"/>
              </w:rPr>
              <w:t>单价</w:t>
            </w:r>
          </w:p>
        </w:tc>
        <w:tc>
          <w:tcPr>
            <w:tcW w:w="255" w:type="pct"/>
            <w:vAlign w:val="center"/>
          </w:tcPr>
          <w:p w:rsidR="00F5625E" w:rsidRDefault="00F5625E" w:rsidP="008813C0">
            <w:pPr>
              <w:jc w:val="center"/>
              <w:rPr>
                <w:rFonts w:hint="eastAsia"/>
                <w:szCs w:val="21"/>
              </w:rPr>
            </w:pPr>
            <w:r>
              <w:rPr>
                <w:rFonts w:hint="eastAsia"/>
                <w:szCs w:val="21"/>
              </w:rPr>
              <w:t>数量</w:t>
            </w:r>
          </w:p>
        </w:tc>
        <w:tc>
          <w:tcPr>
            <w:tcW w:w="255" w:type="pct"/>
            <w:vAlign w:val="center"/>
          </w:tcPr>
          <w:p w:rsidR="00F5625E" w:rsidRDefault="00F5625E" w:rsidP="008813C0">
            <w:pPr>
              <w:jc w:val="center"/>
              <w:rPr>
                <w:rFonts w:hint="eastAsia"/>
                <w:szCs w:val="21"/>
              </w:rPr>
            </w:pPr>
            <w:r>
              <w:rPr>
                <w:rFonts w:hint="eastAsia"/>
                <w:szCs w:val="21"/>
              </w:rPr>
              <w:t>单价</w:t>
            </w:r>
          </w:p>
        </w:tc>
        <w:tc>
          <w:tcPr>
            <w:tcW w:w="255" w:type="pct"/>
            <w:vAlign w:val="center"/>
          </w:tcPr>
          <w:p w:rsidR="00F5625E" w:rsidRDefault="00F5625E" w:rsidP="008813C0">
            <w:pPr>
              <w:jc w:val="center"/>
              <w:rPr>
                <w:rFonts w:hint="eastAsia"/>
                <w:szCs w:val="21"/>
              </w:rPr>
            </w:pPr>
            <w:r>
              <w:rPr>
                <w:rFonts w:hint="eastAsia"/>
                <w:szCs w:val="21"/>
              </w:rPr>
              <w:t>金额</w:t>
            </w:r>
          </w:p>
        </w:tc>
        <w:tc>
          <w:tcPr>
            <w:tcW w:w="255" w:type="pct"/>
            <w:vAlign w:val="center"/>
          </w:tcPr>
          <w:p w:rsidR="00F5625E" w:rsidRDefault="00F5625E" w:rsidP="008813C0">
            <w:pPr>
              <w:jc w:val="center"/>
              <w:rPr>
                <w:rFonts w:hint="eastAsia"/>
                <w:szCs w:val="21"/>
              </w:rPr>
            </w:pPr>
            <w:r>
              <w:rPr>
                <w:rFonts w:hint="eastAsia"/>
                <w:szCs w:val="21"/>
              </w:rPr>
              <w:t>税额</w:t>
            </w:r>
          </w:p>
        </w:tc>
        <w:tc>
          <w:tcPr>
            <w:tcW w:w="423" w:type="pct"/>
            <w:vAlign w:val="center"/>
          </w:tcPr>
          <w:p w:rsidR="00F5625E" w:rsidRDefault="00F5625E" w:rsidP="008813C0">
            <w:pPr>
              <w:jc w:val="center"/>
              <w:rPr>
                <w:rFonts w:hint="eastAsia"/>
                <w:szCs w:val="21"/>
              </w:rPr>
            </w:pPr>
            <w:r>
              <w:rPr>
                <w:rFonts w:hint="eastAsia"/>
                <w:szCs w:val="21"/>
              </w:rPr>
              <w:t>价税合计</w:t>
            </w:r>
          </w:p>
        </w:tc>
        <w:tc>
          <w:tcPr>
            <w:tcW w:w="844" w:type="pct"/>
            <w:vAlign w:val="center"/>
          </w:tcPr>
          <w:p w:rsidR="00F5625E" w:rsidRDefault="00F5625E" w:rsidP="008813C0">
            <w:pPr>
              <w:jc w:val="center"/>
              <w:rPr>
                <w:rFonts w:hint="eastAsia"/>
                <w:szCs w:val="21"/>
              </w:rPr>
            </w:pPr>
            <w:r>
              <w:rPr>
                <w:rFonts w:hint="eastAsia"/>
                <w:szCs w:val="21"/>
              </w:rPr>
              <w:t>增值税专用发票号码</w:t>
            </w:r>
          </w:p>
        </w:tc>
        <w:tc>
          <w:tcPr>
            <w:tcW w:w="423" w:type="pct"/>
            <w:vAlign w:val="center"/>
          </w:tcPr>
          <w:p w:rsidR="00F5625E" w:rsidRDefault="00F5625E" w:rsidP="008813C0">
            <w:pPr>
              <w:jc w:val="center"/>
              <w:rPr>
                <w:rFonts w:hint="eastAsia"/>
                <w:szCs w:val="21"/>
              </w:rPr>
            </w:pPr>
            <w:r>
              <w:rPr>
                <w:rFonts w:hint="eastAsia"/>
                <w:szCs w:val="21"/>
              </w:rPr>
              <w:t>付款金额</w:t>
            </w:r>
          </w:p>
        </w:tc>
        <w:tc>
          <w:tcPr>
            <w:tcW w:w="255" w:type="pct"/>
            <w:vAlign w:val="center"/>
          </w:tcPr>
          <w:p w:rsidR="00F5625E" w:rsidRDefault="00F5625E" w:rsidP="008813C0">
            <w:pPr>
              <w:jc w:val="center"/>
              <w:rPr>
                <w:rFonts w:hint="eastAsia"/>
                <w:szCs w:val="21"/>
              </w:rPr>
            </w:pPr>
            <w:r>
              <w:rPr>
                <w:rFonts w:hint="eastAsia"/>
                <w:szCs w:val="21"/>
              </w:rPr>
              <w:t>备注</w:t>
            </w:r>
          </w:p>
        </w:tc>
      </w:tr>
      <w:tr w:rsidR="0054056E" w:rsidTr="0054056E">
        <w:tblPrEx>
          <w:tblCellMar>
            <w:top w:w="0" w:type="dxa"/>
            <w:bottom w:w="0" w:type="dxa"/>
          </w:tblCellMar>
        </w:tblPrEx>
        <w:trPr>
          <w:trHeight w:val="428"/>
        </w:trPr>
        <w:tc>
          <w:tcPr>
            <w:tcW w:w="255" w:type="pct"/>
          </w:tcPr>
          <w:p w:rsidR="00F5625E" w:rsidRDefault="00F5625E" w:rsidP="00F5625E">
            <w:pPr>
              <w:rPr>
                <w:rFonts w:hint="eastAsia"/>
                <w:szCs w:val="21"/>
              </w:rPr>
            </w:pPr>
          </w:p>
        </w:tc>
        <w:tc>
          <w:tcPr>
            <w:tcW w:w="592" w:type="pct"/>
          </w:tcPr>
          <w:p w:rsidR="00F5625E" w:rsidRDefault="00F5625E" w:rsidP="00F5625E">
            <w:pPr>
              <w:rPr>
                <w:rFonts w:hint="eastAsia"/>
                <w:szCs w:val="21"/>
              </w:rPr>
            </w:pPr>
          </w:p>
        </w:tc>
        <w:tc>
          <w:tcPr>
            <w:tcW w:w="423" w:type="pct"/>
          </w:tcPr>
          <w:p w:rsidR="00F5625E" w:rsidRDefault="00F5625E" w:rsidP="00F5625E">
            <w:pPr>
              <w:rPr>
                <w:rFonts w:hint="eastAsia"/>
                <w:szCs w:val="21"/>
              </w:rPr>
            </w:pPr>
          </w:p>
        </w:tc>
        <w:tc>
          <w:tcPr>
            <w:tcW w:w="255" w:type="pct"/>
          </w:tcPr>
          <w:p w:rsidR="00F5625E" w:rsidRDefault="00F5625E" w:rsidP="00F5625E">
            <w:pPr>
              <w:rPr>
                <w:rFonts w:hint="eastAsia"/>
                <w:szCs w:val="21"/>
              </w:rPr>
            </w:pPr>
          </w:p>
        </w:tc>
        <w:tc>
          <w:tcPr>
            <w:tcW w:w="255" w:type="pct"/>
          </w:tcPr>
          <w:p w:rsidR="00F5625E" w:rsidRDefault="00F5625E" w:rsidP="00F5625E">
            <w:pPr>
              <w:rPr>
                <w:rFonts w:hint="eastAsia"/>
                <w:szCs w:val="21"/>
              </w:rPr>
            </w:pPr>
          </w:p>
        </w:tc>
        <w:tc>
          <w:tcPr>
            <w:tcW w:w="255" w:type="pct"/>
          </w:tcPr>
          <w:p w:rsidR="00F5625E" w:rsidRDefault="00F5625E" w:rsidP="00F5625E">
            <w:pPr>
              <w:rPr>
                <w:rFonts w:hint="eastAsia"/>
                <w:szCs w:val="21"/>
              </w:rPr>
            </w:pPr>
          </w:p>
        </w:tc>
        <w:tc>
          <w:tcPr>
            <w:tcW w:w="255" w:type="pct"/>
          </w:tcPr>
          <w:p w:rsidR="00F5625E" w:rsidRDefault="00F5625E" w:rsidP="00F5625E">
            <w:pPr>
              <w:rPr>
                <w:rFonts w:hint="eastAsia"/>
                <w:szCs w:val="21"/>
              </w:rPr>
            </w:pPr>
          </w:p>
        </w:tc>
        <w:tc>
          <w:tcPr>
            <w:tcW w:w="255" w:type="pct"/>
          </w:tcPr>
          <w:p w:rsidR="00F5625E" w:rsidRDefault="00F5625E" w:rsidP="00F5625E">
            <w:pPr>
              <w:rPr>
                <w:rFonts w:hint="eastAsia"/>
                <w:szCs w:val="21"/>
              </w:rPr>
            </w:pPr>
          </w:p>
        </w:tc>
        <w:tc>
          <w:tcPr>
            <w:tcW w:w="255" w:type="pct"/>
          </w:tcPr>
          <w:p w:rsidR="00F5625E" w:rsidRDefault="00F5625E" w:rsidP="00F5625E">
            <w:pPr>
              <w:rPr>
                <w:rFonts w:hint="eastAsia"/>
                <w:szCs w:val="21"/>
              </w:rPr>
            </w:pPr>
          </w:p>
        </w:tc>
        <w:tc>
          <w:tcPr>
            <w:tcW w:w="255" w:type="pct"/>
          </w:tcPr>
          <w:p w:rsidR="00F5625E" w:rsidRDefault="00F5625E" w:rsidP="00F5625E">
            <w:pPr>
              <w:rPr>
                <w:rFonts w:hint="eastAsia"/>
                <w:szCs w:val="21"/>
              </w:rPr>
            </w:pPr>
          </w:p>
        </w:tc>
        <w:tc>
          <w:tcPr>
            <w:tcW w:w="423" w:type="pct"/>
          </w:tcPr>
          <w:p w:rsidR="00F5625E" w:rsidRDefault="00F5625E" w:rsidP="00F5625E">
            <w:pPr>
              <w:rPr>
                <w:rFonts w:hint="eastAsia"/>
                <w:szCs w:val="21"/>
              </w:rPr>
            </w:pPr>
          </w:p>
        </w:tc>
        <w:tc>
          <w:tcPr>
            <w:tcW w:w="844" w:type="pct"/>
          </w:tcPr>
          <w:p w:rsidR="00F5625E" w:rsidRDefault="00F5625E" w:rsidP="00F5625E">
            <w:pPr>
              <w:rPr>
                <w:rFonts w:hint="eastAsia"/>
                <w:szCs w:val="21"/>
              </w:rPr>
            </w:pPr>
          </w:p>
        </w:tc>
        <w:tc>
          <w:tcPr>
            <w:tcW w:w="423" w:type="pct"/>
          </w:tcPr>
          <w:p w:rsidR="00F5625E" w:rsidRDefault="00F5625E" w:rsidP="00F5625E">
            <w:pPr>
              <w:rPr>
                <w:rFonts w:hint="eastAsia"/>
                <w:szCs w:val="21"/>
              </w:rPr>
            </w:pPr>
          </w:p>
        </w:tc>
        <w:tc>
          <w:tcPr>
            <w:tcW w:w="255" w:type="pct"/>
          </w:tcPr>
          <w:p w:rsidR="00F5625E" w:rsidRDefault="00F5625E" w:rsidP="00F5625E">
            <w:pPr>
              <w:rPr>
                <w:rFonts w:hint="eastAsia"/>
                <w:szCs w:val="21"/>
              </w:rPr>
            </w:pPr>
          </w:p>
        </w:tc>
      </w:tr>
      <w:tr w:rsidR="0054056E" w:rsidTr="0054056E">
        <w:tblPrEx>
          <w:tblCellMar>
            <w:top w:w="0" w:type="dxa"/>
            <w:bottom w:w="0" w:type="dxa"/>
          </w:tblCellMar>
        </w:tblPrEx>
        <w:trPr>
          <w:trHeight w:val="375"/>
        </w:trPr>
        <w:tc>
          <w:tcPr>
            <w:tcW w:w="255" w:type="pct"/>
          </w:tcPr>
          <w:p w:rsidR="0054056E" w:rsidRDefault="0054056E" w:rsidP="00F5625E">
            <w:pPr>
              <w:rPr>
                <w:rFonts w:hint="eastAsia"/>
                <w:szCs w:val="21"/>
              </w:rPr>
            </w:pPr>
          </w:p>
        </w:tc>
        <w:tc>
          <w:tcPr>
            <w:tcW w:w="592" w:type="pct"/>
          </w:tcPr>
          <w:p w:rsidR="0054056E" w:rsidRDefault="0054056E" w:rsidP="00F5625E">
            <w:pPr>
              <w:rPr>
                <w:rFonts w:hint="eastAsia"/>
                <w:szCs w:val="21"/>
              </w:rPr>
            </w:pPr>
          </w:p>
        </w:tc>
        <w:tc>
          <w:tcPr>
            <w:tcW w:w="423" w:type="pct"/>
          </w:tcPr>
          <w:p w:rsidR="0054056E" w:rsidRDefault="0054056E" w:rsidP="00F5625E">
            <w:pPr>
              <w:rPr>
                <w:rFonts w:hint="eastAsia"/>
                <w:szCs w:val="21"/>
              </w:rPr>
            </w:pPr>
          </w:p>
        </w:tc>
        <w:tc>
          <w:tcPr>
            <w:tcW w:w="255" w:type="pct"/>
          </w:tcPr>
          <w:p w:rsidR="0054056E" w:rsidRDefault="0054056E" w:rsidP="00F5625E">
            <w:pPr>
              <w:rPr>
                <w:rFonts w:hint="eastAsia"/>
                <w:szCs w:val="21"/>
              </w:rPr>
            </w:pPr>
          </w:p>
        </w:tc>
        <w:tc>
          <w:tcPr>
            <w:tcW w:w="255" w:type="pct"/>
          </w:tcPr>
          <w:p w:rsidR="0054056E" w:rsidRDefault="0054056E" w:rsidP="00F5625E">
            <w:pPr>
              <w:rPr>
                <w:rFonts w:hint="eastAsia"/>
                <w:szCs w:val="21"/>
              </w:rPr>
            </w:pPr>
          </w:p>
        </w:tc>
        <w:tc>
          <w:tcPr>
            <w:tcW w:w="255" w:type="pct"/>
          </w:tcPr>
          <w:p w:rsidR="0054056E" w:rsidRDefault="0054056E" w:rsidP="00F5625E">
            <w:pPr>
              <w:rPr>
                <w:rFonts w:hint="eastAsia"/>
                <w:szCs w:val="21"/>
              </w:rPr>
            </w:pPr>
          </w:p>
        </w:tc>
        <w:tc>
          <w:tcPr>
            <w:tcW w:w="255" w:type="pct"/>
          </w:tcPr>
          <w:p w:rsidR="0054056E" w:rsidRDefault="0054056E" w:rsidP="00F5625E">
            <w:pPr>
              <w:rPr>
                <w:rFonts w:hint="eastAsia"/>
                <w:szCs w:val="21"/>
              </w:rPr>
            </w:pPr>
          </w:p>
        </w:tc>
        <w:tc>
          <w:tcPr>
            <w:tcW w:w="255" w:type="pct"/>
          </w:tcPr>
          <w:p w:rsidR="0054056E" w:rsidRDefault="0054056E" w:rsidP="00F5625E">
            <w:pPr>
              <w:rPr>
                <w:rFonts w:hint="eastAsia"/>
                <w:szCs w:val="21"/>
              </w:rPr>
            </w:pPr>
          </w:p>
        </w:tc>
        <w:tc>
          <w:tcPr>
            <w:tcW w:w="255" w:type="pct"/>
          </w:tcPr>
          <w:p w:rsidR="0054056E" w:rsidRDefault="0054056E" w:rsidP="00F5625E">
            <w:pPr>
              <w:rPr>
                <w:rFonts w:hint="eastAsia"/>
                <w:szCs w:val="21"/>
              </w:rPr>
            </w:pPr>
          </w:p>
        </w:tc>
        <w:tc>
          <w:tcPr>
            <w:tcW w:w="255" w:type="pct"/>
          </w:tcPr>
          <w:p w:rsidR="0054056E" w:rsidRDefault="0054056E" w:rsidP="00F5625E">
            <w:pPr>
              <w:rPr>
                <w:rFonts w:hint="eastAsia"/>
                <w:szCs w:val="21"/>
              </w:rPr>
            </w:pPr>
          </w:p>
        </w:tc>
        <w:tc>
          <w:tcPr>
            <w:tcW w:w="423" w:type="pct"/>
          </w:tcPr>
          <w:p w:rsidR="0054056E" w:rsidRDefault="0054056E" w:rsidP="00F5625E">
            <w:pPr>
              <w:rPr>
                <w:rFonts w:hint="eastAsia"/>
                <w:szCs w:val="21"/>
              </w:rPr>
            </w:pPr>
          </w:p>
        </w:tc>
        <w:tc>
          <w:tcPr>
            <w:tcW w:w="844" w:type="pct"/>
          </w:tcPr>
          <w:p w:rsidR="0054056E" w:rsidRDefault="0054056E" w:rsidP="00F5625E">
            <w:pPr>
              <w:rPr>
                <w:rFonts w:hint="eastAsia"/>
                <w:szCs w:val="21"/>
              </w:rPr>
            </w:pPr>
          </w:p>
        </w:tc>
        <w:tc>
          <w:tcPr>
            <w:tcW w:w="423" w:type="pct"/>
          </w:tcPr>
          <w:p w:rsidR="0054056E" w:rsidRDefault="0054056E" w:rsidP="00F5625E">
            <w:pPr>
              <w:rPr>
                <w:rFonts w:hint="eastAsia"/>
                <w:szCs w:val="21"/>
              </w:rPr>
            </w:pPr>
          </w:p>
        </w:tc>
        <w:tc>
          <w:tcPr>
            <w:tcW w:w="255" w:type="pct"/>
          </w:tcPr>
          <w:p w:rsidR="0054056E" w:rsidRDefault="0054056E" w:rsidP="00F5625E">
            <w:pPr>
              <w:rPr>
                <w:rFonts w:hint="eastAsia"/>
                <w:szCs w:val="21"/>
              </w:rPr>
            </w:pPr>
          </w:p>
        </w:tc>
      </w:tr>
      <w:tr w:rsidR="0054056E" w:rsidTr="0054056E">
        <w:tblPrEx>
          <w:tblCellMar>
            <w:top w:w="0" w:type="dxa"/>
            <w:bottom w:w="0" w:type="dxa"/>
          </w:tblCellMar>
        </w:tblPrEx>
        <w:trPr>
          <w:trHeight w:val="390"/>
        </w:trPr>
        <w:tc>
          <w:tcPr>
            <w:tcW w:w="255" w:type="pct"/>
          </w:tcPr>
          <w:p w:rsidR="00F5625E" w:rsidRDefault="00F5625E" w:rsidP="00F5625E"/>
        </w:tc>
        <w:tc>
          <w:tcPr>
            <w:tcW w:w="592" w:type="pct"/>
          </w:tcPr>
          <w:p w:rsidR="00F5625E" w:rsidRDefault="00F5625E" w:rsidP="00F5625E"/>
        </w:tc>
        <w:tc>
          <w:tcPr>
            <w:tcW w:w="423" w:type="pct"/>
          </w:tcPr>
          <w:p w:rsidR="00F5625E" w:rsidRDefault="00F5625E" w:rsidP="00F5625E"/>
        </w:tc>
        <w:tc>
          <w:tcPr>
            <w:tcW w:w="255" w:type="pct"/>
          </w:tcPr>
          <w:p w:rsidR="00F5625E" w:rsidRDefault="00F5625E" w:rsidP="00F5625E"/>
        </w:tc>
        <w:tc>
          <w:tcPr>
            <w:tcW w:w="255" w:type="pct"/>
          </w:tcPr>
          <w:p w:rsidR="00F5625E" w:rsidRDefault="00F5625E" w:rsidP="00F5625E"/>
        </w:tc>
        <w:tc>
          <w:tcPr>
            <w:tcW w:w="255" w:type="pct"/>
          </w:tcPr>
          <w:p w:rsidR="00F5625E" w:rsidRDefault="00F5625E" w:rsidP="00F5625E"/>
        </w:tc>
        <w:tc>
          <w:tcPr>
            <w:tcW w:w="255" w:type="pct"/>
          </w:tcPr>
          <w:p w:rsidR="00F5625E" w:rsidRDefault="00F5625E" w:rsidP="00F5625E"/>
        </w:tc>
        <w:tc>
          <w:tcPr>
            <w:tcW w:w="255" w:type="pct"/>
          </w:tcPr>
          <w:p w:rsidR="00F5625E" w:rsidRDefault="00F5625E" w:rsidP="00F5625E"/>
        </w:tc>
        <w:tc>
          <w:tcPr>
            <w:tcW w:w="255" w:type="pct"/>
          </w:tcPr>
          <w:p w:rsidR="00F5625E" w:rsidRDefault="00F5625E" w:rsidP="00F5625E">
            <w:bookmarkStart w:id="0" w:name="_GoBack"/>
            <w:bookmarkEnd w:id="0"/>
          </w:p>
        </w:tc>
        <w:tc>
          <w:tcPr>
            <w:tcW w:w="255" w:type="pct"/>
          </w:tcPr>
          <w:p w:rsidR="00F5625E" w:rsidRDefault="00F5625E" w:rsidP="00F5625E"/>
        </w:tc>
        <w:tc>
          <w:tcPr>
            <w:tcW w:w="423" w:type="pct"/>
          </w:tcPr>
          <w:p w:rsidR="00F5625E" w:rsidRDefault="00F5625E" w:rsidP="00F5625E"/>
        </w:tc>
        <w:tc>
          <w:tcPr>
            <w:tcW w:w="844" w:type="pct"/>
          </w:tcPr>
          <w:p w:rsidR="00F5625E" w:rsidRDefault="00F5625E" w:rsidP="00F5625E"/>
        </w:tc>
        <w:tc>
          <w:tcPr>
            <w:tcW w:w="423" w:type="pct"/>
          </w:tcPr>
          <w:p w:rsidR="00F5625E" w:rsidRDefault="00F5625E" w:rsidP="00F5625E"/>
        </w:tc>
        <w:tc>
          <w:tcPr>
            <w:tcW w:w="255" w:type="pct"/>
          </w:tcPr>
          <w:p w:rsidR="00F5625E" w:rsidRDefault="00F5625E" w:rsidP="00F5625E"/>
        </w:tc>
      </w:tr>
      <w:tr w:rsidR="0054056E" w:rsidTr="0054056E">
        <w:tblPrEx>
          <w:tblCellMar>
            <w:top w:w="0" w:type="dxa"/>
            <w:bottom w:w="0" w:type="dxa"/>
          </w:tblCellMar>
        </w:tblPrEx>
        <w:trPr>
          <w:trHeight w:val="390"/>
        </w:trPr>
        <w:tc>
          <w:tcPr>
            <w:tcW w:w="255" w:type="pct"/>
          </w:tcPr>
          <w:p w:rsidR="0054056E" w:rsidRDefault="0054056E" w:rsidP="00F5625E"/>
        </w:tc>
        <w:tc>
          <w:tcPr>
            <w:tcW w:w="592" w:type="pct"/>
          </w:tcPr>
          <w:p w:rsidR="0054056E" w:rsidRDefault="0054056E" w:rsidP="00F5625E"/>
        </w:tc>
        <w:tc>
          <w:tcPr>
            <w:tcW w:w="423" w:type="pct"/>
          </w:tcPr>
          <w:p w:rsidR="0054056E" w:rsidRDefault="0054056E" w:rsidP="00F5625E"/>
        </w:tc>
        <w:tc>
          <w:tcPr>
            <w:tcW w:w="255" w:type="pct"/>
          </w:tcPr>
          <w:p w:rsidR="0054056E" w:rsidRDefault="0054056E" w:rsidP="00F5625E"/>
        </w:tc>
        <w:tc>
          <w:tcPr>
            <w:tcW w:w="255" w:type="pct"/>
          </w:tcPr>
          <w:p w:rsidR="0054056E" w:rsidRDefault="0054056E" w:rsidP="00F5625E"/>
        </w:tc>
        <w:tc>
          <w:tcPr>
            <w:tcW w:w="255" w:type="pct"/>
          </w:tcPr>
          <w:p w:rsidR="0054056E" w:rsidRDefault="0054056E" w:rsidP="00F5625E"/>
        </w:tc>
        <w:tc>
          <w:tcPr>
            <w:tcW w:w="255" w:type="pct"/>
          </w:tcPr>
          <w:p w:rsidR="0054056E" w:rsidRDefault="0054056E" w:rsidP="00F5625E"/>
        </w:tc>
        <w:tc>
          <w:tcPr>
            <w:tcW w:w="255" w:type="pct"/>
          </w:tcPr>
          <w:p w:rsidR="0054056E" w:rsidRDefault="0054056E" w:rsidP="00F5625E"/>
        </w:tc>
        <w:tc>
          <w:tcPr>
            <w:tcW w:w="255" w:type="pct"/>
          </w:tcPr>
          <w:p w:rsidR="0054056E" w:rsidRDefault="0054056E" w:rsidP="00F5625E"/>
        </w:tc>
        <w:tc>
          <w:tcPr>
            <w:tcW w:w="255" w:type="pct"/>
          </w:tcPr>
          <w:p w:rsidR="0054056E" w:rsidRDefault="0054056E" w:rsidP="00F5625E"/>
        </w:tc>
        <w:tc>
          <w:tcPr>
            <w:tcW w:w="423" w:type="pct"/>
          </w:tcPr>
          <w:p w:rsidR="0054056E" w:rsidRDefault="0054056E" w:rsidP="00F5625E"/>
        </w:tc>
        <w:tc>
          <w:tcPr>
            <w:tcW w:w="844" w:type="pct"/>
          </w:tcPr>
          <w:p w:rsidR="0054056E" w:rsidRDefault="0054056E" w:rsidP="00F5625E"/>
        </w:tc>
        <w:tc>
          <w:tcPr>
            <w:tcW w:w="423" w:type="pct"/>
          </w:tcPr>
          <w:p w:rsidR="0054056E" w:rsidRDefault="0054056E" w:rsidP="00F5625E"/>
        </w:tc>
        <w:tc>
          <w:tcPr>
            <w:tcW w:w="255" w:type="pct"/>
          </w:tcPr>
          <w:p w:rsidR="0054056E" w:rsidRDefault="0054056E" w:rsidP="00F5625E"/>
        </w:tc>
      </w:tr>
      <w:tr w:rsidR="0054056E" w:rsidTr="0054056E">
        <w:tblPrEx>
          <w:tblCellMar>
            <w:top w:w="0" w:type="dxa"/>
            <w:bottom w:w="0" w:type="dxa"/>
          </w:tblCellMar>
        </w:tblPrEx>
        <w:trPr>
          <w:trHeight w:val="391"/>
        </w:trPr>
        <w:tc>
          <w:tcPr>
            <w:tcW w:w="255" w:type="pct"/>
          </w:tcPr>
          <w:p w:rsidR="00F5625E" w:rsidRDefault="00F5625E" w:rsidP="00F5625E"/>
        </w:tc>
        <w:tc>
          <w:tcPr>
            <w:tcW w:w="592" w:type="pct"/>
          </w:tcPr>
          <w:p w:rsidR="00F5625E" w:rsidRDefault="00F5625E" w:rsidP="00F5625E"/>
        </w:tc>
        <w:tc>
          <w:tcPr>
            <w:tcW w:w="423" w:type="pct"/>
          </w:tcPr>
          <w:p w:rsidR="00F5625E" w:rsidRDefault="00F5625E" w:rsidP="00F5625E"/>
        </w:tc>
        <w:tc>
          <w:tcPr>
            <w:tcW w:w="255" w:type="pct"/>
          </w:tcPr>
          <w:p w:rsidR="00F5625E" w:rsidRDefault="00F5625E" w:rsidP="00F5625E"/>
        </w:tc>
        <w:tc>
          <w:tcPr>
            <w:tcW w:w="255" w:type="pct"/>
          </w:tcPr>
          <w:p w:rsidR="00F5625E" w:rsidRDefault="00F5625E" w:rsidP="00F5625E"/>
        </w:tc>
        <w:tc>
          <w:tcPr>
            <w:tcW w:w="255" w:type="pct"/>
          </w:tcPr>
          <w:p w:rsidR="00F5625E" w:rsidRDefault="00F5625E" w:rsidP="00F5625E"/>
        </w:tc>
        <w:tc>
          <w:tcPr>
            <w:tcW w:w="255" w:type="pct"/>
          </w:tcPr>
          <w:p w:rsidR="00F5625E" w:rsidRDefault="00F5625E" w:rsidP="00F5625E"/>
        </w:tc>
        <w:tc>
          <w:tcPr>
            <w:tcW w:w="255" w:type="pct"/>
          </w:tcPr>
          <w:p w:rsidR="00F5625E" w:rsidRDefault="00F5625E" w:rsidP="00F5625E"/>
        </w:tc>
        <w:tc>
          <w:tcPr>
            <w:tcW w:w="255" w:type="pct"/>
          </w:tcPr>
          <w:p w:rsidR="00F5625E" w:rsidRDefault="00F5625E" w:rsidP="00F5625E"/>
        </w:tc>
        <w:tc>
          <w:tcPr>
            <w:tcW w:w="255" w:type="pct"/>
          </w:tcPr>
          <w:p w:rsidR="00F5625E" w:rsidRDefault="00F5625E" w:rsidP="00F5625E"/>
        </w:tc>
        <w:tc>
          <w:tcPr>
            <w:tcW w:w="423" w:type="pct"/>
          </w:tcPr>
          <w:p w:rsidR="00F5625E" w:rsidRDefault="00F5625E" w:rsidP="00F5625E"/>
        </w:tc>
        <w:tc>
          <w:tcPr>
            <w:tcW w:w="844" w:type="pct"/>
          </w:tcPr>
          <w:p w:rsidR="00F5625E" w:rsidRDefault="00F5625E" w:rsidP="00F5625E"/>
        </w:tc>
        <w:tc>
          <w:tcPr>
            <w:tcW w:w="423" w:type="pct"/>
          </w:tcPr>
          <w:p w:rsidR="00F5625E" w:rsidRDefault="00F5625E" w:rsidP="00F5625E"/>
        </w:tc>
        <w:tc>
          <w:tcPr>
            <w:tcW w:w="255" w:type="pct"/>
          </w:tcPr>
          <w:p w:rsidR="00F5625E" w:rsidRDefault="00F5625E" w:rsidP="00F5625E"/>
        </w:tc>
      </w:tr>
      <w:tr w:rsidR="00F5625E" w:rsidTr="0054056E">
        <w:tblPrEx>
          <w:tblCellMar>
            <w:top w:w="0" w:type="dxa"/>
            <w:bottom w:w="0" w:type="dxa"/>
          </w:tblCellMar>
        </w:tblPrEx>
        <w:trPr>
          <w:trHeight w:val="2383"/>
        </w:trPr>
        <w:tc>
          <w:tcPr>
            <w:tcW w:w="1525" w:type="pct"/>
            <w:gridSpan w:val="4"/>
          </w:tcPr>
          <w:p w:rsidR="00F5625E" w:rsidRDefault="0054056E" w:rsidP="00F5625E">
            <w:pPr>
              <w:rPr>
                <w:rFonts w:hint="eastAsia"/>
                <w:szCs w:val="21"/>
              </w:rPr>
            </w:pPr>
            <w:r>
              <w:rPr>
                <w:rFonts w:hint="eastAsia"/>
                <w:szCs w:val="21"/>
              </w:rPr>
              <w:t>研发机构申报情况</w:t>
            </w:r>
          </w:p>
          <w:p w:rsidR="0054056E" w:rsidRDefault="0054056E" w:rsidP="00F5625E">
            <w:pPr>
              <w:rPr>
                <w:rFonts w:hint="eastAsia"/>
                <w:szCs w:val="21"/>
              </w:rPr>
            </w:pPr>
          </w:p>
          <w:p w:rsidR="0054056E" w:rsidRDefault="0054056E" w:rsidP="00F5625E">
            <w:pPr>
              <w:rPr>
                <w:rFonts w:hint="eastAsia"/>
                <w:szCs w:val="21"/>
              </w:rPr>
            </w:pPr>
            <w:r>
              <w:rPr>
                <w:rFonts w:hint="eastAsia"/>
                <w:szCs w:val="21"/>
              </w:rPr>
              <w:t>办税员：</w:t>
            </w:r>
          </w:p>
          <w:p w:rsidR="0054056E" w:rsidRDefault="0054056E" w:rsidP="00F5625E">
            <w:pPr>
              <w:rPr>
                <w:rFonts w:hint="eastAsia"/>
                <w:szCs w:val="21"/>
              </w:rPr>
            </w:pPr>
          </w:p>
          <w:p w:rsidR="0054056E" w:rsidRDefault="0054056E" w:rsidP="00F5625E">
            <w:pPr>
              <w:rPr>
                <w:rFonts w:hint="eastAsia"/>
                <w:szCs w:val="21"/>
              </w:rPr>
            </w:pPr>
            <w:r>
              <w:rPr>
                <w:rFonts w:hint="eastAsia"/>
                <w:szCs w:val="21"/>
              </w:rPr>
              <w:t>财务负责人：</w:t>
            </w:r>
          </w:p>
          <w:p w:rsidR="0054056E" w:rsidRDefault="0054056E" w:rsidP="00F5625E">
            <w:pPr>
              <w:rPr>
                <w:rFonts w:hint="eastAsia"/>
                <w:szCs w:val="21"/>
              </w:rPr>
            </w:pPr>
          </w:p>
          <w:p w:rsidR="0054056E" w:rsidRDefault="0054056E" w:rsidP="00F5625E">
            <w:pPr>
              <w:rPr>
                <w:rFonts w:hint="eastAsia"/>
                <w:szCs w:val="21"/>
              </w:rPr>
            </w:pPr>
          </w:p>
          <w:p w:rsidR="0054056E" w:rsidRDefault="0054056E" w:rsidP="00F5625E">
            <w:pPr>
              <w:rPr>
                <w:rFonts w:hint="eastAsia"/>
                <w:szCs w:val="21"/>
              </w:rPr>
            </w:pPr>
          </w:p>
          <w:p w:rsidR="0054056E" w:rsidRDefault="0054056E" w:rsidP="00F5625E">
            <w:pPr>
              <w:rPr>
                <w:rFonts w:hint="eastAsia"/>
                <w:szCs w:val="21"/>
              </w:rPr>
            </w:pPr>
            <w:r>
              <w:rPr>
                <w:rFonts w:hint="eastAsia"/>
                <w:szCs w:val="21"/>
              </w:rPr>
              <w:t>企业负责人：</w:t>
            </w:r>
            <w:r>
              <w:rPr>
                <w:rFonts w:hint="eastAsia"/>
                <w:szCs w:val="21"/>
              </w:rPr>
              <w:t xml:space="preserve">    </w:t>
            </w:r>
            <w:r>
              <w:rPr>
                <w:rFonts w:hint="eastAsia"/>
                <w:szCs w:val="21"/>
              </w:rPr>
              <w:t>（公章）</w:t>
            </w:r>
          </w:p>
          <w:p w:rsidR="0054056E" w:rsidRPr="0054056E" w:rsidRDefault="0054056E" w:rsidP="0054056E">
            <w:pPr>
              <w:ind w:firstLineChars="1150" w:firstLine="2415"/>
              <w:rPr>
                <w:rFonts w:hint="eastAsia"/>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1953" w:type="pct"/>
            <w:gridSpan w:val="7"/>
          </w:tcPr>
          <w:p w:rsidR="00F5625E" w:rsidRDefault="0054056E" w:rsidP="00F5625E">
            <w:pPr>
              <w:rPr>
                <w:rFonts w:hint="eastAsia"/>
                <w:szCs w:val="21"/>
              </w:rPr>
            </w:pPr>
            <w:r>
              <w:rPr>
                <w:rFonts w:hint="eastAsia"/>
                <w:szCs w:val="21"/>
              </w:rPr>
              <w:t>税务机关审核情况</w:t>
            </w:r>
          </w:p>
          <w:p w:rsidR="0054056E" w:rsidRDefault="0054056E" w:rsidP="00F5625E">
            <w:pPr>
              <w:rPr>
                <w:rFonts w:hint="eastAsia"/>
                <w:szCs w:val="21"/>
              </w:rPr>
            </w:pPr>
          </w:p>
          <w:p w:rsidR="0054056E" w:rsidRDefault="0054056E" w:rsidP="00F5625E">
            <w:pPr>
              <w:rPr>
                <w:rFonts w:hint="eastAsia"/>
                <w:szCs w:val="21"/>
              </w:rPr>
            </w:pPr>
            <w:r>
              <w:rPr>
                <w:rFonts w:hint="eastAsia"/>
                <w:szCs w:val="21"/>
              </w:rPr>
              <w:t>经办人：</w:t>
            </w:r>
          </w:p>
          <w:p w:rsidR="0054056E" w:rsidRDefault="0054056E" w:rsidP="00F5625E">
            <w:pPr>
              <w:rPr>
                <w:rFonts w:hint="eastAsia"/>
                <w:szCs w:val="21"/>
              </w:rPr>
            </w:pPr>
          </w:p>
          <w:p w:rsidR="0054056E" w:rsidRDefault="0054056E" w:rsidP="00F5625E">
            <w:pPr>
              <w:rPr>
                <w:rFonts w:hint="eastAsia"/>
                <w:szCs w:val="21"/>
              </w:rPr>
            </w:pPr>
            <w:r>
              <w:rPr>
                <w:rFonts w:hint="eastAsia"/>
                <w:szCs w:val="21"/>
              </w:rPr>
              <w:t>科长：</w:t>
            </w:r>
          </w:p>
          <w:p w:rsidR="0054056E" w:rsidRDefault="0054056E" w:rsidP="00F5625E">
            <w:pPr>
              <w:rPr>
                <w:rFonts w:hint="eastAsia"/>
                <w:szCs w:val="21"/>
              </w:rPr>
            </w:pPr>
          </w:p>
          <w:p w:rsidR="0054056E" w:rsidRDefault="0054056E" w:rsidP="00F5625E">
            <w:pPr>
              <w:rPr>
                <w:rFonts w:hint="eastAsia"/>
                <w:szCs w:val="21"/>
              </w:rPr>
            </w:pPr>
          </w:p>
          <w:p w:rsidR="0054056E" w:rsidRDefault="0054056E" w:rsidP="00F5625E">
            <w:pPr>
              <w:rPr>
                <w:rFonts w:hint="eastAsia"/>
                <w:szCs w:val="21"/>
              </w:rPr>
            </w:pPr>
          </w:p>
          <w:p w:rsidR="0054056E" w:rsidRDefault="0054056E" w:rsidP="00F5625E">
            <w:pPr>
              <w:rPr>
                <w:rFonts w:hint="eastAsia"/>
                <w:szCs w:val="21"/>
              </w:rPr>
            </w:pPr>
            <w:r>
              <w:rPr>
                <w:rFonts w:hint="eastAsia"/>
                <w:szCs w:val="21"/>
              </w:rPr>
              <w:t>负责人：</w:t>
            </w:r>
            <w:r>
              <w:rPr>
                <w:rFonts w:hint="eastAsia"/>
                <w:szCs w:val="21"/>
              </w:rPr>
              <w:t xml:space="preserve"> </w:t>
            </w:r>
          </w:p>
          <w:p w:rsidR="0054056E" w:rsidRDefault="0054056E" w:rsidP="0054056E">
            <w:pPr>
              <w:ind w:firstLineChars="1500" w:firstLine="3150"/>
              <w:rPr>
                <w:rFonts w:hint="eastAsia"/>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1522" w:type="pct"/>
            <w:gridSpan w:val="3"/>
          </w:tcPr>
          <w:p w:rsidR="00F5625E" w:rsidRDefault="0054056E" w:rsidP="00F5625E">
            <w:pPr>
              <w:rPr>
                <w:rFonts w:hint="eastAsia"/>
                <w:szCs w:val="21"/>
              </w:rPr>
            </w:pPr>
            <w:r>
              <w:rPr>
                <w:rFonts w:hint="eastAsia"/>
                <w:szCs w:val="21"/>
              </w:rPr>
              <w:t>税务机关审批情况</w:t>
            </w:r>
          </w:p>
          <w:p w:rsidR="0054056E" w:rsidRDefault="0054056E" w:rsidP="00F5625E">
            <w:pPr>
              <w:rPr>
                <w:rFonts w:hint="eastAsia"/>
                <w:szCs w:val="21"/>
              </w:rPr>
            </w:pPr>
          </w:p>
          <w:p w:rsidR="0054056E" w:rsidRDefault="0054056E" w:rsidP="00F5625E">
            <w:pPr>
              <w:rPr>
                <w:rFonts w:hint="eastAsia"/>
                <w:szCs w:val="21"/>
              </w:rPr>
            </w:pPr>
            <w:r>
              <w:rPr>
                <w:rFonts w:hint="eastAsia"/>
                <w:szCs w:val="21"/>
              </w:rPr>
              <w:t>经办人：</w:t>
            </w:r>
          </w:p>
          <w:p w:rsidR="0054056E" w:rsidRDefault="0054056E" w:rsidP="00F5625E">
            <w:pPr>
              <w:rPr>
                <w:rFonts w:hint="eastAsia"/>
                <w:szCs w:val="21"/>
              </w:rPr>
            </w:pPr>
          </w:p>
          <w:p w:rsidR="0054056E" w:rsidRDefault="0054056E" w:rsidP="00F5625E">
            <w:pPr>
              <w:rPr>
                <w:rFonts w:hint="eastAsia"/>
                <w:szCs w:val="21"/>
              </w:rPr>
            </w:pPr>
            <w:r>
              <w:rPr>
                <w:rFonts w:hint="eastAsia"/>
                <w:szCs w:val="21"/>
              </w:rPr>
              <w:t>科长：</w:t>
            </w:r>
          </w:p>
          <w:p w:rsidR="0054056E" w:rsidRDefault="0054056E" w:rsidP="00F5625E">
            <w:pPr>
              <w:rPr>
                <w:rFonts w:hint="eastAsia"/>
                <w:szCs w:val="21"/>
              </w:rPr>
            </w:pPr>
          </w:p>
          <w:p w:rsidR="0054056E" w:rsidRDefault="0054056E" w:rsidP="00F5625E">
            <w:pPr>
              <w:rPr>
                <w:rFonts w:hint="eastAsia"/>
                <w:szCs w:val="21"/>
              </w:rPr>
            </w:pPr>
          </w:p>
          <w:p w:rsidR="0054056E" w:rsidRDefault="0054056E" w:rsidP="00F5625E">
            <w:pPr>
              <w:rPr>
                <w:rFonts w:hint="eastAsia"/>
                <w:szCs w:val="21"/>
              </w:rPr>
            </w:pPr>
          </w:p>
          <w:p w:rsidR="0054056E" w:rsidRDefault="0054056E" w:rsidP="00F5625E">
            <w:pPr>
              <w:rPr>
                <w:rFonts w:hint="eastAsia"/>
                <w:szCs w:val="21"/>
              </w:rPr>
            </w:pPr>
            <w:r>
              <w:rPr>
                <w:rFonts w:hint="eastAsia"/>
                <w:szCs w:val="21"/>
              </w:rPr>
              <w:t>负责人：</w:t>
            </w:r>
            <w:r>
              <w:rPr>
                <w:rFonts w:hint="eastAsia"/>
                <w:szCs w:val="21"/>
              </w:rPr>
              <w:t xml:space="preserve">    </w:t>
            </w:r>
            <w:r>
              <w:rPr>
                <w:rFonts w:hint="eastAsia"/>
                <w:szCs w:val="21"/>
              </w:rPr>
              <w:t>（公章）</w:t>
            </w:r>
          </w:p>
          <w:p w:rsidR="0054056E" w:rsidRDefault="0054056E" w:rsidP="0054056E">
            <w:pPr>
              <w:ind w:firstLineChars="1150" w:firstLine="2415"/>
              <w:rPr>
                <w:rFonts w:hint="eastAsia"/>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F5625E" w:rsidRPr="002F4C37" w:rsidRDefault="0054056E">
      <w:pPr>
        <w:rPr>
          <w:rFonts w:hint="eastAsia"/>
          <w:szCs w:val="21"/>
        </w:rPr>
      </w:pPr>
      <w:r>
        <w:rPr>
          <w:rFonts w:hint="eastAsia"/>
          <w:szCs w:val="21"/>
        </w:rPr>
        <w:t>注：本表一式三联，退税机关审批后返给企业</w:t>
      </w:r>
      <w:proofErr w:type="gramStart"/>
      <w:r>
        <w:rPr>
          <w:rFonts w:hint="eastAsia"/>
          <w:szCs w:val="21"/>
        </w:rPr>
        <w:t>一</w:t>
      </w:r>
      <w:proofErr w:type="gramEnd"/>
      <w:r>
        <w:rPr>
          <w:rFonts w:hint="eastAsia"/>
          <w:szCs w:val="21"/>
        </w:rPr>
        <w:t>联，主管征税机关</w:t>
      </w:r>
      <w:proofErr w:type="gramStart"/>
      <w:r>
        <w:rPr>
          <w:rFonts w:hint="eastAsia"/>
          <w:szCs w:val="21"/>
        </w:rPr>
        <w:t>一</w:t>
      </w:r>
      <w:proofErr w:type="gramEnd"/>
      <w:r>
        <w:rPr>
          <w:rFonts w:hint="eastAsia"/>
          <w:szCs w:val="21"/>
        </w:rPr>
        <w:t>联，退税机关留存</w:t>
      </w:r>
      <w:proofErr w:type="gramStart"/>
      <w:r>
        <w:rPr>
          <w:rFonts w:hint="eastAsia"/>
          <w:szCs w:val="21"/>
        </w:rPr>
        <w:t>一</w:t>
      </w:r>
      <w:proofErr w:type="gramEnd"/>
      <w:r>
        <w:rPr>
          <w:rFonts w:hint="eastAsia"/>
          <w:szCs w:val="21"/>
        </w:rPr>
        <w:t>联。</w:t>
      </w:r>
    </w:p>
    <w:sectPr w:rsidR="00F5625E" w:rsidRPr="002F4C37" w:rsidSect="00F5625E">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4F"/>
    <w:rsid w:val="002F4C37"/>
    <w:rsid w:val="0054056E"/>
    <w:rsid w:val="0054588B"/>
    <w:rsid w:val="00790B4F"/>
    <w:rsid w:val="008813C0"/>
    <w:rsid w:val="00F56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C37"/>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2F4C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4C37"/>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2F4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368</Words>
  <Characters>2100</Characters>
  <Application>Microsoft Office Word</Application>
  <DocSecurity>0</DocSecurity>
  <Lines>17</Lines>
  <Paragraphs>4</Paragraphs>
  <ScaleCrop>false</ScaleCrop>
  <Company>微软中国</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2013-07-31T06:08:00Z</dcterms:created>
  <dcterms:modified xsi:type="dcterms:W3CDTF">2013-07-31T06:37:00Z</dcterms:modified>
</cp:coreProperties>
</file>