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E2" w:rsidRPr="00CC61E2" w:rsidRDefault="00CC61E2" w:rsidP="00CC61E2">
      <w:pPr>
        <w:widowControl/>
        <w:shd w:val="clear" w:color="auto" w:fill="3383BD"/>
        <w:spacing w:line="360" w:lineRule="atLeast"/>
        <w:jc w:val="center"/>
        <w:rPr>
          <w:rFonts w:ascii="Arial" w:eastAsia="宋体" w:hAnsi="Arial" w:cs="Arial" w:hint="eastAsia"/>
          <w:b/>
          <w:bCs/>
          <w:color w:val="FFFFFF"/>
          <w:kern w:val="0"/>
          <w:sz w:val="27"/>
          <w:szCs w:val="27"/>
        </w:rPr>
      </w:pPr>
      <w:r w:rsidRPr="00CC61E2">
        <w:rPr>
          <w:rFonts w:ascii="Arial" w:eastAsia="宋体" w:hAnsi="Arial" w:cs="Arial"/>
          <w:b/>
          <w:bCs/>
          <w:color w:val="FFFFFF"/>
          <w:kern w:val="0"/>
          <w:sz w:val="27"/>
          <w:szCs w:val="27"/>
        </w:rPr>
        <w:t>国家税务总局公告（</w:t>
      </w:r>
      <w:r w:rsidRPr="00CC61E2">
        <w:rPr>
          <w:rFonts w:ascii="Arial" w:eastAsia="宋体" w:hAnsi="Arial" w:cs="Arial"/>
          <w:b/>
          <w:bCs/>
          <w:color w:val="FFFFFF"/>
          <w:kern w:val="0"/>
          <w:sz w:val="27"/>
          <w:szCs w:val="27"/>
        </w:rPr>
        <w:t>2013</w:t>
      </w:r>
      <w:r w:rsidRPr="00CC61E2">
        <w:rPr>
          <w:rFonts w:ascii="Arial" w:eastAsia="宋体" w:hAnsi="Arial" w:cs="Arial"/>
          <w:b/>
          <w:bCs/>
          <w:color w:val="FFFFFF"/>
          <w:kern w:val="0"/>
          <w:sz w:val="27"/>
          <w:szCs w:val="27"/>
        </w:rPr>
        <w:t>年第</w:t>
      </w:r>
      <w:r w:rsidRPr="00CC61E2">
        <w:rPr>
          <w:rFonts w:ascii="Arial" w:eastAsia="宋体" w:hAnsi="Arial" w:cs="Arial"/>
          <w:b/>
          <w:bCs/>
          <w:color w:val="FFFFFF"/>
          <w:kern w:val="0"/>
          <w:sz w:val="27"/>
          <w:szCs w:val="27"/>
        </w:rPr>
        <w:t>17</w:t>
      </w:r>
      <w:r w:rsidRPr="00CC61E2">
        <w:rPr>
          <w:rFonts w:ascii="Arial" w:eastAsia="宋体" w:hAnsi="Arial" w:cs="Arial"/>
          <w:b/>
          <w:bCs/>
          <w:color w:val="FFFFFF"/>
          <w:kern w:val="0"/>
          <w:sz w:val="27"/>
          <w:szCs w:val="27"/>
        </w:rPr>
        <w:t>号）</w:t>
      </w:r>
    </w:p>
    <w:p w:rsidR="00CC61E2" w:rsidRPr="00CC61E2" w:rsidRDefault="00CC61E2" w:rsidP="00CC61E2">
      <w:pPr>
        <w:widowControl/>
        <w:spacing w:after="75" w:line="420" w:lineRule="atLeast"/>
        <w:jc w:val="left"/>
        <w:rPr>
          <w:rFonts w:ascii="Arial" w:eastAsia="宋体" w:hAnsi="Arial" w:cs="Arial" w:hint="eastAsia"/>
          <w:kern w:val="0"/>
          <w:szCs w:val="21"/>
        </w:rPr>
      </w:pPr>
      <w:r w:rsidRPr="00CC61E2">
        <w:rPr>
          <w:rFonts w:ascii="Arial" w:eastAsia="宋体" w:hAnsi="Arial" w:cs="Arial"/>
          <w:kern w:val="0"/>
          <w:szCs w:val="21"/>
        </w:rPr>
        <w:t xml:space="preserve">     </w:t>
      </w:r>
    </w:p>
    <w:p w:rsidR="00CC61E2" w:rsidRPr="00CC61E2" w:rsidRDefault="00CC61E2" w:rsidP="00CC61E2">
      <w:pPr>
        <w:widowControl/>
        <w:spacing w:line="520" w:lineRule="atLeast"/>
        <w:ind w:right="-35"/>
        <w:jc w:val="distribute"/>
        <w:rPr>
          <w:rFonts w:ascii="Times New Roman" w:eastAsia="方正小标宋简体" w:hAnsi="Times New Roman" w:cs="Times New Roman" w:hint="eastAsia"/>
          <w:color w:val="FF0000"/>
          <w:kern w:val="0"/>
          <w:sz w:val="52"/>
          <w:szCs w:val="52"/>
        </w:rPr>
      </w:pPr>
      <w:r w:rsidRPr="00CC61E2">
        <w:rPr>
          <w:rFonts w:ascii="Times New Roman" w:eastAsia="方正小标宋简体" w:hAnsi="Times New Roman" w:cs="Times New Roman"/>
          <w:color w:val="FF0000"/>
          <w:kern w:val="0"/>
          <w:sz w:val="52"/>
          <w:szCs w:val="52"/>
        </w:rPr>
        <w:t>国家税务总局公告</w:t>
      </w:r>
    </w:p>
    <w:p w:rsidR="00CC61E2" w:rsidRPr="00CC61E2" w:rsidRDefault="00CC61E2" w:rsidP="00CC61E2">
      <w:pPr>
        <w:widowControl/>
        <w:spacing w:line="480" w:lineRule="atLeast"/>
        <w:ind w:right="-35"/>
        <w:rPr>
          <w:rFonts w:ascii="仿宋_GB2312" w:eastAsia="仿宋_GB2312" w:hAnsi="宋体" w:cs="宋体" w:hint="eastAsia"/>
          <w:kern w:val="0"/>
          <w:sz w:val="32"/>
          <w:szCs w:val="20"/>
        </w:rPr>
      </w:pPr>
    </w:p>
    <w:p w:rsidR="00CC61E2" w:rsidRPr="00CC61E2" w:rsidRDefault="00CC61E2" w:rsidP="00CC61E2">
      <w:pPr>
        <w:widowControl/>
        <w:spacing w:line="480" w:lineRule="atLeast"/>
        <w:ind w:right="-35"/>
        <w:jc w:val="center"/>
        <w:rPr>
          <w:rFonts w:ascii="仿宋_GB2312" w:eastAsia="仿宋_GB2312" w:hAnsi="宋体" w:cs="宋体" w:hint="eastAsia"/>
          <w:kern w:val="0"/>
          <w:sz w:val="32"/>
          <w:szCs w:val="20"/>
        </w:rPr>
      </w:pPr>
      <w:r w:rsidRPr="00CC61E2">
        <w:rPr>
          <w:rFonts w:ascii="仿宋_GB2312" w:eastAsia="仿宋_GB2312" w:hAnsi="宋体" w:cs="宋体" w:hint="eastAsia"/>
          <w:kern w:val="0"/>
          <w:sz w:val="32"/>
          <w:szCs w:val="20"/>
        </w:rPr>
        <w:t>2013年第17号</w:t>
      </w:r>
    </w:p>
    <w:p w:rsidR="00CC61E2" w:rsidRPr="00CC61E2" w:rsidRDefault="00CC61E2" w:rsidP="00CC61E2">
      <w:pPr>
        <w:widowControl/>
        <w:spacing w:line="480" w:lineRule="atLeast"/>
        <w:ind w:right="-35"/>
        <w:jc w:val="center"/>
        <w:rPr>
          <w:rFonts w:ascii="仿宋_GB2312" w:eastAsia="仿宋_GB2312" w:hAnsi="宋体" w:cs="宋体" w:hint="eastAsia"/>
          <w:kern w:val="0"/>
          <w:sz w:val="32"/>
          <w:szCs w:val="20"/>
        </w:rPr>
      </w:pPr>
    </w:p>
    <w:p w:rsidR="00CC61E2" w:rsidRPr="00CC61E2" w:rsidRDefault="00CC61E2" w:rsidP="00CC61E2">
      <w:pPr>
        <w:widowControl/>
        <w:spacing w:line="420" w:lineRule="atLeast"/>
        <w:jc w:val="center"/>
        <w:rPr>
          <w:rFonts w:ascii="宋体" w:eastAsia="宋体" w:hAnsi="宋体" w:cs="宋体" w:hint="eastAsia"/>
          <w:b/>
          <w:kern w:val="0"/>
          <w:sz w:val="44"/>
          <w:szCs w:val="44"/>
        </w:rPr>
      </w:pPr>
      <w:r w:rsidRPr="00CC61E2">
        <w:rPr>
          <w:rFonts w:ascii="宋体" w:eastAsia="宋体" w:hAnsi="宋体" w:cs="宋体" w:hint="eastAsia"/>
          <w:b/>
          <w:kern w:val="0"/>
          <w:sz w:val="44"/>
          <w:szCs w:val="44"/>
        </w:rPr>
        <w:t>国家税务总局关于旅店业和饮食业纳税人</w:t>
      </w:r>
    </w:p>
    <w:p w:rsidR="00CC61E2" w:rsidRPr="00CC61E2" w:rsidRDefault="00CC61E2" w:rsidP="00CC61E2">
      <w:pPr>
        <w:widowControl/>
        <w:spacing w:line="420" w:lineRule="atLeast"/>
        <w:jc w:val="center"/>
        <w:rPr>
          <w:rFonts w:ascii="宋体" w:eastAsia="宋体" w:hAnsi="宋体" w:cs="宋体" w:hint="eastAsia"/>
          <w:b/>
          <w:kern w:val="0"/>
          <w:sz w:val="44"/>
          <w:szCs w:val="44"/>
        </w:rPr>
      </w:pPr>
      <w:r w:rsidRPr="00CC61E2">
        <w:rPr>
          <w:rFonts w:ascii="宋体" w:eastAsia="宋体" w:hAnsi="宋体" w:cs="宋体" w:hint="eastAsia"/>
          <w:b/>
          <w:kern w:val="0"/>
          <w:sz w:val="44"/>
          <w:szCs w:val="44"/>
        </w:rPr>
        <w:t>销售非现场消费食品增值税有关问题的公告</w:t>
      </w:r>
    </w:p>
    <w:p w:rsidR="00CC61E2" w:rsidRPr="00CC61E2" w:rsidRDefault="00CC61E2" w:rsidP="00CC61E2">
      <w:pPr>
        <w:widowControl/>
        <w:spacing w:line="420" w:lineRule="atLeast"/>
        <w:jc w:val="left"/>
        <w:rPr>
          <w:rFonts w:ascii="仿宋_GB2312" w:eastAsia="仿宋_GB2312" w:hAnsi="宋体" w:cs="宋体" w:hint="eastAsia"/>
          <w:kern w:val="0"/>
          <w:sz w:val="32"/>
          <w:szCs w:val="32"/>
        </w:rPr>
      </w:pPr>
    </w:p>
    <w:p w:rsidR="00CC61E2" w:rsidRPr="00CC61E2" w:rsidRDefault="00CC61E2" w:rsidP="00CC61E2">
      <w:pPr>
        <w:widowControl/>
        <w:spacing w:line="360" w:lineRule="auto"/>
        <w:ind w:firstLineChars="200" w:firstLine="640"/>
        <w:jc w:val="left"/>
        <w:rPr>
          <w:rFonts w:ascii="仿宋_GB2312" w:eastAsia="仿宋_GB2312" w:hAnsi="宋体" w:cs="宋体" w:hint="eastAsia"/>
          <w:kern w:val="0"/>
          <w:sz w:val="32"/>
          <w:szCs w:val="32"/>
        </w:rPr>
      </w:pPr>
      <w:r w:rsidRPr="00CC61E2">
        <w:rPr>
          <w:rFonts w:ascii="仿宋_GB2312" w:eastAsia="仿宋_GB2312" w:hAnsi="宋体" w:cs="宋体" w:hint="eastAsia"/>
          <w:kern w:val="0"/>
          <w:sz w:val="32"/>
          <w:szCs w:val="32"/>
        </w:rPr>
        <w:t>现将旅店业和饮食业纳税人销售非现场消费食品增值税有关问题公告如下：</w:t>
      </w:r>
    </w:p>
    <w:p w:rsidR="00CC61E2" w:rsidRPr="00CC61E2" w:rsidRDefault="00CC61E2" w:rsidP="00CC61E2">
      <w:pPr>
        <w:widowControl/>
        <w:spacing w:line="360" w:lineRule="auto"/>
        <w:ind w:firstLineChars="200" w:firstLine="640"/>
        <w:jc w:val="left"/>
        <w:rPr>
          <w:rFonts w:ascii="仿宋_GB2312" w:eastAsia="仿宋_GB2312" w:hAnsi="宋体" w:cs="宋体" w:hint="eastAsia"/>
          <w:kern w:val="0"/>
          <w:sz w:val="32"/>
          <w:szCs w:val="32"/>
        </w:rPr>
      </w:pPr>
      <w:r w:rsidRPr="00CC61E2">
        <w:rPr>
          <w:rFonts w:ascii="仿宋_GB2312" w:eastAsia="仿宋_GB2312" w:hAnsi="宋体" w:cs="宋体" w:hint="eastAsia"/>
          <w:kern w:val="0"/>
          <w:sz w:val="32"/>
          <w:szCs w:val="32"/>
        </w:rPr>
        <w:t>旅店业和饮食业纳税人销售非现场消费的食品，属于不经常发生增值税应税行为，根据《中华人民共和国增值税暂行条例实施细则》（财政部国家税务总局令第50号）第二十九条的规定，可以选择按小规模纳税人缴纳增值税。</w:t>
      </w:r>
    </w:p>
    <w:p w:rsidR="00CC61E2" w:rsidRPr="00CC61E2" w:rsidRDefault="00CC61E2" w:rsidP="00CC61E2">
      <w:pPr>
        <w:widowControl/>
        <w:spacing w:line="360" w:lineRule="auto"/>
        <w:jc w:val="left"/>
        <w:rPr>
          <w:rFonts w:ascii="仿宋_GB2312" w:eastAsia="仿宋_GB2312" w:hAnsi="宋体" w:cs="宋体" w:hint="eastAsia"/>
          <w:kern w:val="0"/>
          <w:sz w:val="32"/>
          <w:szCs w:val="32"/>
        </w:rPr>
      </w:pPr>
      <w:r w:rsidRPr="00CC61E2">
        <w:rPr>
          <w:rFonts w:ascii="仿宋_GB2312" w:eastAsia="仿宋_GB2312" w:hAnsi="宋体" w:cs="宋体" w:hint="eastAsia"/>
          <w:kern w:val="0"/>
          <w:sz w:val="32"/>
          <w:szCs w:val="32"/>
        </w:rPr>
        <w:t xml:space="preserve">　　本公告自2013年5月1日起施行。</w:t>
      </w:r>
    </w:p>
    <w:p w:rsidR="00CC61E2" w:rsidRPr="00CC61E2" w:rsidRDefault="00CC61E2" w:rsidP="00CC61E2">
      <w:pPr>
        <w:widowControl/>
        <w:spacing w:line="360" w:lineRule="auto"/>
        <w:jc w:val="left"/>
        <w:rPr>
          <w:rFonts w:ascii="仿宋_GB2312" w:eastAsia="仿宋_GB2312" w:hAnsi="宋体" w:cs="宋体" w:hint="eastAsia"/>
          <w:kern w:val="0"/>
          <w:sz w:val="32"/>
          <w:szCs w:val="32"/>
        </w:rPr>
      </w:pPr>
      <w:r w:rsidRPr="00CC61E2">
        <w:rPr>
          <w:rFonts w:ascii="仿宋_GB2312" w:eastAsia="仿宋_GB2312" w:hAnsi="宋体" w:cs="宋体" w:hint="eastAsia"/>
          <w:kern w:val="0"/>
          <w:sz w:val="32"/>
          <w:szCs w:val="32"/>
        </w:rPr>
        <w:t xml:space="preserve">　　特此公告。</w:t>
      </w:r>
    </w:p>
    <w:p w:rsidR="00CC61E2" w:rsidRPr="00CC61E2" w:rsidRDefault="00CC61E2" w:rsidP="00CC61E2">
      <w:pPr>
        <w:widowControl/>
        <w:spacing w:line="360" w:lineRule="auto"/>
        <w:jc w:val="left"/>
        <w:rPr>
          <w:rFonts w:ascii="仿宋_GB2312" w:eastAsia="仿宋_GB2312" w:hAnsi="宋体" w:cs="宋体" w:hint="eastAsia"/>
          <w:kern w:val="0"/>
          <w:sz w:val="32"/>
          <w:szCs w:val="32"/>
        </w:rPr>
      </w:pPr>
    </w:p>
    <w:p w:rsidR="00CC61E2" w:rsidRPr="00CC61E2" w:rsidRDefault="00CC61E2" w:rsidP="00CC61E2">
      <w:pPr>
        <w:widowControl/>
        <w:spacing w:line="360" w:lineRule="auto"/>
        <w:jc w:val="left"/>
        <w:rPr>
          <w:rFonts w:ascii="仿宋_GB2312" w:eastAsia="仿宋_GB2312" w:hAnsi="宋体" w:cs="宋体" w:hint="eastAsia"/>
          <w:kern w:val="0"/>
          <w:sz w:val="32"/>
          <w:szCs w:val="32"/>
        </w:rPr>
      </w:pPr>
      <w:r w:rsidRPr="00CC61E2">
        <w:rPr>
          <w:rFonts w:ascii="仿宋_GB2312" w:eastAsia="仿宋_GB2312" w:hAnsi="宋体" w:cs="宋体" w:hint="eastAsia"/>
          <w:kern w:val="0"/>
          <w:sz w:val="32"/>
          <w:szCs w:val="32"/>
        </w:rPr>
        <w:t></w:t>
      </w:r>
    </w:p>
    <w:p w:rsidR="00CC61E2" w:rsidRPr="00CC61E2" w:rsidRDefault="00CC61E2" w:rsidP="00CC61E2">
      <w:pPr>
        <w:widowControl/>
        <w:spacing w:line="360" w:lineRule="auto"/>
        <w:jc w:val="left"/>
        <w:rPr>
          <w:rFonts w:ascii="仿宋_GB2312" w:eastAsia="仿宋_GB2312" w:hAnsi="宋体" w:cs="宋体" w:hint="eastAsia"/>
          <w:kern w:val="0"/>
          <w:sz w:val="32"/>
          <w:szCs w:val="32"/>
        </w:rPr>
      </w:pPr>
      <w:r w:rsidRPr="00CC61E2">
        <w:rPr>
          <w:rFonts w:ascii="仿宋_GB2312" w:eastAsia="仿宋_GB2312" w:hAnsi="宋体" w:cs="宋体" w:hint="eastAsia"/>
          <w:kern w:val="0"/>
          <w:sz w:val="32"/>
          <w:szCs w:val="32"/>
        </w:rPr>
        <w:t>                                国家税务总局</w:t>
      </w:r>
    </w:p>
    <w:p w:rsidR="00F31FFA" w:rsidRPr="00CC61E2" w:rsidRDefault="00CC61E2" w:rsidP="00CC61E2">
      <w:pPr>
        <w:widowControl/>
        <w:spacing w:line="360" w:lineRule="auto"/>
        <w:ind w:firstLineChars="1650" w:firstLine="5280"/>
        <w:jc w:val="left"/>
        <w:rPr>
          <w:rFonts w:ascii="仿宋_GB2312" w:eastAsia="仿宋_GB2312" w:hAnsi="宋体" w:cs="宋体" w:hint="eastAsia"/>
          <w:kern w:val="0"/>
          <w:sz w:val="32"/>
          <w:szCs w:val="32"/>
        </w:rPr>
      </w:pPr>
      <w:r w:rsidRPr="00CC61E2">
        <w:rPr>
          <w:rFonts w:ascii="仿宋_GB2312" w:eastAsia="仿宋_GB2312" w:hAnsi="宋体" w:cs="宋体" w:hint="eastAsia"/>
          <w:kern w:val="0"/>
          <w:sz w:val="32"/>
          <w:szCs w:val="32"/>
        </w:rPr>
        <w:t>2013年4月22日</w:t>
      </w:r>
      <w:bookmarkStart w:id="0" w:name="_GoBack"/>
      <w:bookmarkEnd w:id="0"/>
    </w:p>
    <w:sectPr w:rsidR="00F31FFA" w:rsidRPr="00CC61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FA"/>
    <w:rsid w:val="00CC61E2"/>
    <w:rsid w:val="00E074FA"/>
    <w:rsid w:val="00F31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CC61E2"/>
    <w:pPr>
      <w:widowControl/>
      <w:jc w:val="left"/>
    </w:pPr>
    <w:rPr>
      <w:rFonts w:ascii="宋体" w:eastAsia="宋体" w:hAnsi="宋体" w:cs="宋体"/>
      <w:kern w:val="0"/>
      <w:sz w:val="24"/>
      <w:szCs w:val="24"/>
    </w:rPr>
  </w:style>
  <w:style w:type="character" w:customStyle="1" w:styleId="Char">
    <w:name w:val="纯文本 Char"/>
    <w:basedOn w:val="a0"/>
    <w:link w:val="a3"/>
    <w:uiPriority w:val="99"/>
    <w:semiHidden/>
    <w:rsid w:val="00CC61E2"/>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CC61E2"/>
    <w:pPr>
      <w:widowControl/>
      <w:jc w:val="left"/>
    </w:pPr>
    <w:rPr>
      <w:rFonts w:ascii="宋体" w:eastAsia="宋体" w:hAnsi="宋体" w:cs="宋体"/>
      <w:kern w:val="0"/>
      <w:sz w:val="24"/>
      <w:szCs w:val="24"/>
    </w:rPr>
  </w:style>
  <w:style w:type="character" w:customStyle="1" w:styleId="Char">
    <w:name w:val="纯文本 Char"/>
    <w:basedOn w:val="a0"/>
    <w:link w:val="a3"/>
    <w:uiPriority w:val="99"/>
    <w:semiHidden/>
    <w:rsid w:val="00CC61E2"/>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5262">
      <w:bodyDiv w:val="1"/>
      <w:marLeft w:val="0"/>
      <w:marRight w:val="0"/>
      <w:marTop w:val="0"/>
      <w:marBottom w:val="0"/>
      <w:divBdr>
        <w:top w:val="none" w:sz="0" w:space="0" w:color="auto"/>
        <w:left w:val="none" w:sz="0" w:space="0" w:color="auto"/>
        <w:bottom w:val="none" w:sz="0" w:space="0" w:color="auto"/>
        <w:right w:val="none" w:sz="0" w:space="0" w:color="auto"/>
      </w:divBdr>
      <w:divsChild>
        <w:div w:id="1463033257">
          <w:marLeft w:val="0"/>
          <w:marRight w:val="0"/>
          <w:marTop w:val="0"/>
          <w:marBottom w:val="0"/>
          <w:divBdr>
            <w:top w:val="none" w:sz="0" w:space="0" w:color="auto"/>
            <w:left w:val="none" w:sz="0" w:space="0" w:color="auto"/>
            <w:bottom w:val="none" w:sz="0" w:space="0" w:color="auto"/>
            <w:right w:val="none" w:sz="0" w:space="0" w:color="auto"/>
          </w:divBdr>
          <w:divsChild>
            <w:div w:id="2130782530">
              <w:marLeft w:val="0"/>
              <w:marRight w:val="0"/>
              <w:marTop w:val="0"/>
              <w:marBottom w:val="0"/>
              <w:divBdr>
                <w:top w:val="none" w:sz="0" w:space="0" w:color="auto"/>
                <w:left w:val="none" w:sz="0" w:space="0" w:color="auto"/>
                <w:bottom w:val="none" w:sz="0" w:space="0" w:color="auto"/>
                <w:right w:val="none" w:sz="0" w:space="0" w:color="auto"/>
              </w:divBdr>
              <w:divsChild>
                <w:div w:id="204216341">
                  <w:marLeft w:val="0"/>
                  <w:marRight w:val="0"/>
                  <w:marTop w:val="150"/>
                  <w:marBottom w:val="100"/>
                  <w:divBdr>
                    <w:top w:val="none" w:sz="0" w:space="0" w:color="auto"/>
                    <w:left w:val="none" w:sz="0" w:space="0" w:color="auto"/>
                    <w:bottom w:val="none" w:sz="0" w:space="0" w:color="auto"/>
                    <w:right w:val="none" w:sz="0" w:space="0" w:color="auto"/>
                  </w:divBdr>
                </w:div>
                <w:div w:id="21212939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Company>微软中国</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2013-08-13T03:37:00Z</dcterms:created>
  <dcterms:modified xsi:type="dcterms:W3CDTF">2013-08-13T03:38:00Z</dcterms:modified>
</cp:coreProperties>
</file>