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86" w:rsidRDefault="009A1386" w:rsidP="009A1386">
      <w:pPr>
        <w:pStyle w:val="a3"/>
        <w:spacing w:before="0" w:beforeAutospacing="0" w:after="0" w:afterAutospacing="0" w:line="360" w:lineRule="auto"/>
        <w:jc w:val="center"/>
        <w:rPr>
          <w:rFonts w:ascii="simsun" w:hAnsi="simsun"/>
          <w:color w:val="464646"/>
          <w:sz w:val="21"/>
          <w:szCs w:val="21"/>
        </w:rPr>
      </w:pPr>
      <w:r>
        <w:rPr>
          <w:rFonts w:ascii="华文中宋" w:eastAsia="华文中宋" w:hAnsi="华文中宋" w:hint="eastAsia"/>
          <w:b/>
          <w:color w:val="FF0000"/>
          <w:sz w:val="22"/>
          <w:szCs w:val="22"/>
        </w:rPr>
        <w:t>国家税务总局关于直销企业增值税销售额确定有关问题的公告</w:t>
      </w:r>
    </w:p>
    <w:p w:rsidR="009A1386" w:rsidRDefault="009A1386" w:rsidP="009A1386">
      <w:pPr>
        <w:pStyle w:val="a3"/>
        <w:spacing w:before="0" w:beforeAutospacing="0" w:after="0" w:afterAutospacing="0" w:line="360" w:lineRule="auto"/>
        <w:jc w:val="center"/>
        <w:rPr>
          <w:rFonts w:ascii="simsun" w:hAnsi="simsun"/>
          <w:color w:val="464646"/>
          <w:sz w:val="21"/>
          <w:szCs w:val="21"/>
        </w:rPr>
      </w:pPr>
      <w:r>
        <w:rPr>
          <w:rFonts w:ascii="华文中宋" w:eastAsia="华文中宋" w:hAnsi="华文中宋" w:hint="eastAsia"/>
          <w:color w:val="0000FF"/>
          <w:sz w:val="22"/>
          <w:szCs w:val="22"/>
        </w:rPr>
        <w:t>国家税务总局公告2013年第5号</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根据《中华人民共和国增值税暂行条例》及其实施细则规定，现将直销企业采取直销方式销售货物增值税销售额确定有关问题公告如下：</w:t>
      </w:r>
      <w:bookmarkStart w:id="0" w:name="_GoBack"/>
      <w:bookmarkEnd w:id="0"/>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一、直销企业先将货物销售给直销员，直销员再将货物销售给消费者的，直销企业的销售额为其向直销员收取的全部价款和价外费用。直销员将货物销售给消费者时，应按照现行规定缴纳增值税。</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二、直销企业通过直销员向消费者销售货物，直接向消费者收取货款，直销企业的销售额为其向消费者收取的全部价款和价外费用。</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本公告自 2013年3月1日起施行。此前已发生但尚未处理的事项可按本公告规定执行。</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特此公告。</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国家税务总局</w:t>
      </w:r>
    </w:p>
    <w:p w:rsidR="009A1386" w:rsidRDefault="009A1386" w:rsidP="009A1386">
      <w:pPr>
        <w:pStyle w:val="a3"/>
        <w:spacing w:before="0" w:beforeAutospacing="0" w:after="0" w:afterAutospacing="0" w:line="360" w:lineRule="auto"/>
        <w:rPr>
          <w:rFonts w:ascii="simsun" w:hAnsi="simsun"/>
          <w:color w:val="464646"/>
          <w:sz w:val="21"/>
          <w:szCs w:val="21"/>
        </w:rPr>
      </w:pPr>
      <w:r>
        <w:rPr>
          <w:rFonts w:ascii="微软雅黑" w:eastAsia="微软雅黑" w:hAnsi="微软雅黑" w:hint="eastAsia"/>
          <w:color w:val="323E32"/>
          <w:spacing w:val="12"/>
          <w:sz w:val="22"/>
          <w:szCs w:val="22"/>
        </w:rPr>
        <w:t xml:space="preserve">　　                                       2013年1月17日</w:t>
      </w:r>
    </w:p>
    <w:p w:rsidR="00FF52A3" w:rsidRDefault="00FF52A3">
      <w:pPr>
        <w:rPr>
          <w:rFonts w:hint="eastAsia"/>
        </w:rPr>
      </w:pPr>
    </w:p>
    <w:sectPr w:rsidR="00FF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A4"/>
    <w:rsid w:val="009A1386"/>
    <w:rsid w:val="009A77A4"/>
    <w:rsid w:val="00FF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3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3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38363">
      <w:bodyDiv w:val="1"/>
      <w:marLeft w:val="0"/>
      <w:marRight w:val="0"/>
      <w:marTop w:val="0"/>
      <w:marBottom w:val="0"/>
      <w:divBdr>
        <w:top w:val="none" w:sz="0" w:space="0" w:color="auto"/>
        <w:left w:val="none" w:sz="0" w:space="0" w:color="auto"/>
        <w:bottom w:val="none" w:sz="0" w:space="0" w:color="auto"/>
        <w:right w:val="none" w:sz="0" w:space="0" w:color="auto"/>
      </w:divBdr>
      <w:divsChild>
        <w:div w:id="1583446557">
          <w:marLeft w:val="0"/>
          <w:marRight w:val="0"/>
          <w:marTop w:val="0"/>
          <w:marBottom w:val="0"/>
          <w:divBdr>
            <w:top w:val="none" w:sz="0" w:space="0" w:color="auto"/>
            <w:left w:val="none" w:sz="0" w:space="0" w:color="auto"/>
            <w:bottom w:val="none" w:sz="0" w:space="0" w:color="auto"/>
            <w:right w:val="none" w:sz="0" w:space="0" w:color="auto"/>
          </w:divBdr>
          <w:divsChild>
            <w:div w:id="1875925601">
              <w:marLeft w:val="0"/>
              <w:marRight w:val="0"/>
              <w:marTop w:val="0"/>
              <w:marBottom w:val="0"/>
              <w:divBdr>
                <w:top w:val="none" w:sz="0" w:space="0" w:color="auto"/>
                <w:left w:val="none" w:sz="0" w:space="0" w:color="auto"/>
                <w:bottom w:val="none" w:sz="0" w:space="0" w:color="auto"/>
                <w:right w:val="none" w:sz="0" w:space="0" w:color="auto"/>
              </w:divBdr>
              <w:divsChild>
                <w:div w:id="1618638322">
                  <w:marLeft w:val="0"/>
                  <w:marRight w:val="0"/>
                  <w:marTop w:val="0"/>
                  <w:marBottom w:val="0"/>
                  <w:divBdr>
                    <w:top w:val="none" w:sz="0" w:space="0" w:color="auto"/>
                    <w:left w:val="none" w:sz="0" w:space="0" w:color="auto"/>
                    <w:bottom w:val="none" w:sz="0" w:space="0" w:color="auto"/>
                    <w:right w:val="none" w:sz="0" w:space="0" w:color="auto"/>
                  </w:divBdr>
                  <w:divsChild>
                    <w:div w:id="918100015">
                      <w:marLeft w:val="150"/>
                      <w:marRight w:val="0"/>
                      <w:marTop w:val="0"/>
                      <w:marBottom w:val="0"/>
                      <w:divBdr>
                        <w:top w:val="none" w:sz="0" w:space="0" w:color="auto"/>
                        <w:left w:val="none" w:sz="0" w:space="0" w:color="auto"/>
                        <w:bottom w:val="none" w:sz="0" w:space="0" w:color="auto"/>
                        <w:right w:val="none" w:sz="0" w:space="0" w:color="auto"/>
                      </w:divBdr>
                      <w:divsChild>
                        <w:div w:id="407927378">
                          <w:marLeft w:val="0"/>
                          <w:marRight w:val="0"/>
                          <w:marTop w:val="0"/>
                          <w:marBottom w:val="150"/>
                          <w:divBdr>
                            <w:top w:val="none" w:sz="0" w:space="0" w:color="auto"/>
                            <w:left w:val="none" w:sz="0" w:space="0" w:color="auto"/>
                            <w:bottom w:val="none" w:sz="0" w:space="0" w:color="auto"/>
                            <w:right w:val="none" w:sz="0" w:space="0" w:color="auto"/>
                          </w:divBdr>
                          <w:divsChild>
                            <w:div w:id="1655646048">
                              <w:marLeft w:val="0"/>
                              <w:marRight w:val="0"/>
                              <w:marTop w:val="0"/>
                              <w:marBottom w:val="0"/>
                              <w:divBdr>
                                <w:top w:val="none" w:sz="0" w:space="0" w:color="auto"/>
                                <w:left w:val="none" w:sz="0" w:space="0" w:color="auto"/>
                                <w:bottom w:val="none" w:sz="0" w:space="0" w:color="auto"/>
                                <w:right w:val="none" w:sz="0" w:space="0" w:color="auto"/>
                              </w:divBdr>
                              <w:divsChild>
                                <w:div w:id="1251305428">
                                  <w:marLeft w:val="0"/>
                                  <w:marRight w:val="0"/>
                                  <w:marTop w:val="0"/>
                                  <w:marBottom w:val="0"/>
                                  <w:divBdr>
                                    <w:top w:val="none" w:sz="0" w:space="0" w:color="auto"/>
                                    <w:left w:val="none" w:sz="0" w:space="0" w:color="auto"/>
                                    <w:bottom w:val="none" w:sz="0" w:space="0" w:color="auto"/>
                                    <w:right w:val="none" w:sz="0" w:space="0" w:color="auto"/>
                                  </w:divBdr>
                                  <w:divsChild>
                                    <w:div w:id="1267225558">
                                      <w:marLeft w:val="0"/>
                                      <w:marRight w:val="0"/>
                                      <w:marTop w:val="0"/>
                                      <w:marBottom w:val="0"/>
                                      <w:divBdr>
                                        <w:top w:val="none" w:sz="0" w:space="0" w:color="auto"/>
                                        <w:left w:val="none" w:sz="0" w:space="0" w:color="auto"/>
                                        <w:bottom w:val="none" w:sz="0" w:space="0" w:color="auto"/>
                                        <w:right w:val="none" w:sz="0" w:space="0" w:color="auto"/>
                                      </w:divBdr>
                                      <w:divsChild>
                                        <w:div w:id="2027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2013-08-13T09:10:00Z</dcterms:created>
  <dcterms:modified xsi:type="dcterms:W3CDTF">2013-08-13T09:10:00Z</dcterms:modified>
</cp:coreProperties>
</file>