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C2" w:rsidRPr="00F211C2" w:rsidRDefault="00F211C2" w:rsidP="00F211C2">
      <w:pPr>
        <w:widowControl/>
        <w:spacing w:line="360" w:lineRule="auto"/>
        <w:jc w:val="left"/>
        <w:rPr>
          <w:rFonts w:ascii="simsun" w:eastAsia="宋体" w:hAnsi="simsun" w:cs="宋体"/>
          <w:color w:val="323E32"/>
          <w:kern w:val="0"/>
          <w:szCs w:val="21"/>
        </w:rPr>
      </w:pPr>
      <w:r w:rsidRPr="00F211C2">
        <w:rPr>
          <w:rFonts w:ascii="simsun" w:eastAsia="宋体" w:hAnsi="simsun" w:cs="宋体"/>
          <w:color w:val="323E32"/>
          <w:kern w:val="0"/>
          <w:szCs w:val="21"/>
        </w:rPr>
        <w:t>国家税务总局关于发布《熊猫普制金币免征增值税管理办法（试行）》的公告</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国家税务总局公告</w:t>
      </w:r>
      <w:r w:rsidRPr="00F211C2">
        <w:rPr>
          <w:rFonts w:ascii="simsun" w:eastAsia="宋体" w:hAnsi="simsun" w:cs="宋体"/>
          <w:color w:val="323E32"/>
          <w:kern w:val="0"/>
          <w:szCs w:val="21"/>
        </w:rPr>
        <w:t>2013</w:t>
      </w:r>
      <w:r w:rsidRPr="00F211C2">
        <w:rPr>
          <w:rFonts w:ascii="simsun" w:eastAsia="宋体" w:hAnsi="simsun" w:cs="宋体"/>
          <w:color w:val="323E32"/>
          <w:kern w:val="0"/>
          <w:szCs w:val="21"/>
        </w:rPr>
        <w:t>年第</w:t>
      </w:r>
      <w:r w:rsidRPr="00F211C2">
        <w:rPr>
          <w:rFonts w:ascii="simsun" w:eastAsia="宋体" w:hAnsi="simsun" w:cs="宋体"/>
          <w:color w:val="323E32"/>
          <w:kern w:val="0"/>
          <w:szCs w:val="21"/>
        </w:rPr>
        <w:t>6</w:t>
      </w:r>
      <w:r w:rsidRPr="00F211C2">
        <w:rPr>
          <w:rFonts w:ascii="simsun" w:eastAsia="宋体" w:hAnsi="simsun" w:cs="宋体"/>
          <w:color w:val="323E32"/>
          <w:kern w:val="0"/>
          <w:szCs w:val="21"/>
        </w:rPr>
        <w:t>号</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发文日期：</w:t>
      </w:r>
      <w:r w:rsidRPr="00F211C2">
        <w:rPr>
          <w:rFonts w:ascii="simsun" w:eastAsia="宋体" w:hAnsi="simsun" w:cs="宋体"/>
          <w:color w:val="323E32"/>
          <w:kern w:val="0"/>
          <w:szCs w:val="21"/>
        </w:rPr>
        <w:t>2013-02-05</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为促进我国黄金市场健康发展，加强熊猫普制金币的增值税征收管理，根据《财政部国家税务总局关于熊猫普制金币免征增值税政策的通知》（财税〔</w:t>
      </w:r>
      <w:r w:rsidRPr="00F211C2">
        <w:rPr>
          <w:rFonts w:ascii="simsun" w:eastAsia="宋体" w:hAnsi="simsun" w:cs="宋体"/>
          <w:color w:val="323E32"/>
          <w:kern w:val="0"/>
          <w:szCs w:val="21"/>
        </w:rPr>
        <w:t>2012</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97</w:t>
      </w:r>
      <w:r w:rsidRPr="00F211C2">
        <w:rPr>
          <w:rFonts w:ascii="simsun" w:eastAsia="宋体" w:hAnsi="simsun" w:cs="宋体"/>
          <w:color w:val="323E32"/>
          <w:kern w:val="0"/>
          <w:szCs w:val="21"/>
        </w:rPr>
        <w:t>号）的规定，现制定《熊猫普制金币免征增值税管理办法（试行）》。</w:t>
      </w:r>
      <w:bookmarkStart w:id="0" w:name="_GoBack"/>
      <w:bookmarkEnd w:id="0"/>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本公告自</w:t>
      </w:r>
      <w:r w:rsidRPr="00F211C2">
        <w:rPr>
          <w:rFonts w:ascii="simsun" w:eastAsia="宋体" w:hAnsi="simsun" w:cs="宋体"/>
          <w:color w:val="323E32"/>
          <w:kern w:val="0"/>
          <w:szCs w:val="21"/>
        </w:rPr>
        <w:t>2012</w:t>
      </w:r>
      <w:r w:rsidRPr="00F211C2">
        <w:rPr>
          <w:rFonts w:ascii="simsun" w:eastAsia="宋体" w:hAnsi="simsun" w:cs="宋体"/>
          <w:color w:val="323E32"/>
          <w:kern w:val="0"/>
          <w:szCs w:val="21"/>
        </w:rPr>
        <w:t>年</w:t>
      </w:r>
      <w:r w:rsidRPr="00F211C2">
        <w:rPr>
          <w:rFonts w:ascii="simsun" w:eastAsia="宋体" w:hAnsi="simsun" w:cs="宋体"/>
          <w:color w:val="323E32"/>
          <w:kern w:val="0"/>
          <w:szCs w:val="21"/>
        </w:rPr>
        <w:t>1</w:t>
      </w:r>
      <w:r w:rsidRPr="00F211C2">
        <w:rPr>
          <w:rFonts w:ascii="simsun" w:eastAsia="宋体" w:hAnsi="simsun" w:cs="宋体"/>
          <w:color w:val="323E32"/>
          <w:kern w:val="0"/>
          <w:szCs w:val="21"/>
        </w:rPr>
        <w:t>月</w:t>
      </w:r>
      <w:r w:rsidRPr="00F211C2">
        <w:rPr>
          <w:rFonts w:ascii="simsun" w:eastAsia="宋体" w:hAnsi="simsun" w:cs="宋体"/>
          <w:color w:val="323E32"/>
          <w:kern w:val="0"/>
          <w:szCs w:val="21"/>
        </w:rPr>
        <w:t>1</w:t>
      </w:r>
      <w:r w:rsidRPr="00F211C2">
        <w:rPr>
          <w:rFonts w:ascii="simsun" w:eastAsia="宋体" w:hAnsi="simsun" w:cs="宋体"/>
          <w:color w:val="323E32"/>
          <w:kern w:val="0"/>
          <w:szCs w:val="21"/>
        </w:rPr>
        <w:t>日起执行。</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特此公告。</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国家税务总局</w:t>
      </w:r>
      <w:r w:rsidRPr="00F211C2">
        <w:rPr>
          <w:rFonts w:ascii="simsun" w:eastAsia="宋体" w:hAnsi="simsun" w:cs="宋体"/>
          <w:color w:val="323E32"/>
          <w:kern w:val="0"/>
          <w:szCs w:val="21"/>
        </w:rPr>
        <w:br/>
        <w:t>2013</w:t>
      </w:r>
      <w:r w:rsidRPr="00F211C2">
        <w:rPr>
          <w:rFonts w:ascii="simsun" w:eastAsia="宋体" w:hAnsi="simsun" w:cs="宋体"/>
          <w:color w:val="323E32"/>
          <w:kern w:val="0"/>
          <w:szCs w:val="21"/>
        </w:rPr>
        <w:t>年</w:t>
      </w:r>
      <w:r w:rsidRPr="00F211C2">
        <w:rPr>
          <w:rFonts w:ascii="simsun" w:eastAsia="宋体" w:hAnsi="simsun" w:cs="宋体"/>
          <w:color w:val="323E32"/>
          <w:kern w:val="0"/>
          <w:szCs w:val="21"/>
        </w:rPr>
        <w:t>2</w:t>
      </w:r>
      <w:r w:rsidRPr="00F211C2">
        <w:rPr>
          <w:rFonts w:ascii="simsun" w:eastAsia="宋体" w:hAnsi="simsun" w:cs="宋体"/>
          <w:color w:val="323E32"/>
          <w:kern w:val="0"/>
          <w:szCs w:val="21"/>
        </w:rPr>
        <w:t>月</w:t>
      </w:r>
      <w:r w:rsidRPr="00F211C2">
        <w:rPr>
          <w:rFonts w:ascii="simsun" w:eastAsia="宋体" w:hAnsi="simsun" w:cs="宋体"/>
          <w:color w:val="323E32"/>
          <w:kern w:val="0"/>
          <w:szCs w:val="21"/>
        </w:rPr>
        <w:t>5</w:t>
      </w:r>
      <w:r w:rsidRPr="00F211C2">
        <w:rPr>
          <w:rFonts w:ascii="simsun" w:eastAsia="宋体" w:hAnsi="simsun" w:cs="宋体"/>
          <w:color w:val="323E32"/>
          <w:kern w:val="0"/>
          <w:szCs w:val="21"/>
        </w:rPr>
        <w:t>日</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br/>
      </w:r>
      <w:r w:rsidRPr="00F211C2">
        <w:rPr>
          <w:rFonts w:ascii="simsun" w:eastAsia="宋体" w:hAnsi="simsun" w:cs="宋体"/>
          <w:color w:val="323E32"/>
          <w:kern w:val="0"/>
          <w:szCs w:val="21"/>
        </w:rPr>
        <w:t>熊猫普制金币免征增值税管理办法（试行）</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一、为加强熊猫普制金币增值税管理，根据《中华人民共和国税收征收管理法》、《中华人民共和国增值税暂行条例》、《国家税务总局关于印发〈税收减免管理办法（试行）〉的通知》（国税发〔</w:t>
      </w:r>
      <w:r w:rsidRPr="00F211C2">
        <w:rPr>
          <w:rFonts w:ascii="simsun" w:eastAsia="宋体" w:hAnsi="simsun" w:cs="宋体"/>
          <w:color w:val="323E32"/>
          <w:kern w:val="0"/>
          <w:szCs w:val="21"/>
        </w:rPr>
        <w:t>2005</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129</w:t>
      </w:r>
      <w:r w:rsidRPr="00F211C2">
        <w:rPr>
          <w:rFonts w:ascii="simsun" w:eastAsia="宋体" w:hAnsi="simsun" w:cs="宋体"/>
          <w:color w:val="323E32"/>
          <w:kern w:val="0"/>
          <w:szCs w:val="21"/>
        </w:rPr>
        <w:t>号）及有关税收政策规定，制定本办法。</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二、下列纳税人销售熊猫普制金币免征增值税：</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（一）中国人民银行下属中国金币总公司（以下简称金币公司）及其控股子公司。</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（二）经中国银行业监督管理委员会批准，允许开办个人黄金买卖业务的金融机构。</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（三）经金币公司批准，获得</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中国熊猫普制金币授权经销商</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资格，并通过金币交易系统销售熊猫普制金币的纳税人。</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第一批符合条件的纳税人名单附后。</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三、免征增值税的熊猫普制金币是指</w:t>
      </w:r>
      <w:r w:rsidRPr="00F211C2">
        <w:rPr>
          <w:rFonts w:ascii="simsun" w:eastAsia="宋体" w:hAnsi="simsun" w:cs="宋体"/>
          <w:color w:val="323E32"/>
          <w:kern w:val="0"/>
          <w:szCs w:val="21"/>
        </w:rPr>
        <w:t>2012</w:t>
      </w:r>
      <w:r w:rsidRPr="00F211C2">
        <w:rPr>
          <w:rFonts w:ascii="simsun" w:eastAsia="宋体" w:hAnsi="simsun" w:cs="宋体"/>
          <w:color w:val="323E32"/>
          <w:kern w:val="0"/>
          <w:szCs w:val="21"/>
        </w:rPr>
        <w:t>年（含）以后发行的熊猫普制金币。</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四、纳税人既销售免税的熊猫普制金币又销售其他增值税应税货物的，应分别核算免税的熊猫普制金币和其他增值税应税货物的销售额；未分别核算的，不得享受熊猫普制金币增值税免税政策。销售熊猫普制金币免税收入不得开具增值税专用发票。</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五、申请享受本办法规定的熊猫普制金币增值税优惠政策的纳税人，应当在初次申请时按照要求向主管税务机关提交以下资料办理免税备案手续：</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lastRenderedPageBreak/>
        <w:t xml:space="preserve">　　（一）纳税人税务登记证原件及复印件；</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（二）属于</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中国熊猫普制金币授权经销商</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的纳税人应提供相关资格证书原件及复印件和《中国熊猫普制金币经销协议》原件及复印件；金融机构应提供中国银行业监督管理委员会批准其开办个人黄金买卖业务的相关批件材料。</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六、纳税人办理熊猫普制金币免税备案手续时，主管税务机关应当根据以下情况分别做出处理：</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（一）报送的材料不详或存在错误，应当即时告知并允许纳税人更正；</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（二）报送的材料不齐或不符合法定形式的，应当在</w:t>
      </w:r>
      <w:r w:rsidRPr="00F211C2">
        <w:rPr>
          <w:rFonts w:ascii="simsun" w:eastAsia="宋体" w:hAnsi="simsun" w:cs="宋体"/>
          <w:color w:val="323E32"/>
          <w:kern w:val="0"/>
          <w:szCs w:val="21"/>
        </w:rPr>
        <w:t>5</w:t>
      </w:r>
      <w:r w:rsidRPr="00F211C2">
        <w:rPr>
          <w:rFonts w:ascii="simsun" w:eastAsia="宋体" w:hAnsi="simsun" w:cs="宋体"/>
          <w:color w:val="323E32"/>
          <w:kern w:val="0"/>
          <w:szCs w:val="21"/>
        </w:rPr>
        <w:t>个工作日内告知纳税人需要补正的全部内容；</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 xml:space="preserve">　　（三）报送的材料齐全、符合规定的，或者纳税人按照税务机关的要求补正报送全部材料的，应当受理纳税人的备案，并将有关材料原件退还纳税人。</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七、属于</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中国熊猫普制金币授权经销商</w:t>
      </w:r>
      <w:r w:rsidRPr="00F211C2">
        <w:rPr>
          <w:rFonts w:ascii="simsun" w:eastAsia="宋体" w:hAnsi="simsun" w:cs="宋体"/>
          <w:color w:val="323E32"/>
          <w:kern w:val="0"/>
          <w:szCs w:val="21"/>
        </w:rPr>
        <w:t>”</w:t>
      </w:r>
      <w:r w:rsidRPr="00F211C2">
        <w:rPr>
          <w:rFonts w:ascii="simsun" w:eastAsia="宋体" w:hAnsi="simsun" w:cs="宋体"/>
          <w:color w:val="323E32"/>
          <w:kern w:val="0"/>
          <w:szCs w:val="21"/>
        </w:rPr>
        <w:t>的纳税人应在办理熊猫普制金币免税备案以后每年</w:t>
      </w:r>
      <w:r w:rsidRPr="00F211C2">
        <w:rPr>
          <w:rFonts w:ascii="simsun" w:eastAsia="宋体" w:hAnsi="simsun" w:cs="宋体"/>
          <w:color w:val="323E32"/>
          <w:kern w:val="0"/>
          <w:szCs w:val="21"/>
        </w:rPr>
        <w:t>2</w:t>
      </w:r>
      <w:r w:rsidRPr="00F211C2">
        <w:rPr>
          <w:rFonts w:ascii="simsun" w:eastAsia="宋体" w:hAnsi="simsun" w:cs="宋体"/>
          <w:color w:val="323E32"/>
          <w:kern w:val="0"/>
          <w:szCs w:val="21"/>
        </w:rPr>
        <w:t>月</w:t>
      </w:r>
      <w:r w:rsidRPr="00F211C2">
        <w:rPr>
          <w:rFonts w:ascii="simsun" w:eastAsia="宋体" w:hAnsi="simsun" w:cs="宋体"/>
          <w:color w:val="323E32"/>
          <w:kern w:val="0"/>
          <w:szCs w:val="21"/>
        </w:rPr>
        <w:t>15</w:t>
      </w:r>
      <w:r w:rsidRPr="00F211C2">
        <w:rPr>
          <w:rFonts w:ascii="simsun" w:eastAsia="宋体" w:hAnsi="simsun" w:cs="宋体"/>
          <w:color w:val="323E32"/>
          <w:kern w:val="0"/>
          <w:szCs w:val="21"/>
        </w:rPr>
        <w:t>日前将以下材料报主管税务机关备查：</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（一）上一年度从金币交易系统中出具的《金币交易系统熊猫普制金币销售汇总表》及明细（加盖纳税人的财务专用章）；</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（二）上一年度从金币交易系统中出具的《金币交易系统熊猫普制金币采购及库存汇总表》（加盖纳税人的财务专用章）；</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（三）上一年度销售熊猫普制金币开具的销售发票记账联复印件。</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八、属于金融机构的纳税人应在办理熊猫普制金币免税备案以后每年</w:t>
      </w:r>
      <w:r w:rsidRPr="00F211C2">
        <w:rPr>
          <w:rFonts w:ascii="simsun" w:eastAsia="宋体" w:hAnsi="simsun" w:cs="宋体"/>
          <w:color w:val="323E32"/>
          <w:kern w:val="0"/>
          <w:szCs w:val="21"/>
        </w:rPr>
        <w:t>2</w:t>
      </w:r>
      <w:r w:rsidRPr="00F211C2">
        <w:rPr>
          <w:rFonts w:ascii="simsun" w:eastAsia="宋体" w:hAnsi="simsun" w:cs="宋体"/>
          <w:color w:val="323E32"/>
          <w:kern w:val="0"/>
          <w:szCs w:val="21"/>
        </w:rPr>
        <w:t>月</w:t>
      </w:r>
      <w:r w:rsidRPr="00F211C2">
        <w:rPr>
          <w:rFonts w:ascii="simsun" w:eastAsia="宋体" w:hAnsi="simsun" w:cs="宋体"/>
          <w:color w:val="323E32"/>
          <w:kern w:val="0"/>
          <w:szCs w:val="21"/>
        </w:rPr>
        <w:t>15</w:t>
      </w:r>
      <w:r w:rsidRPr="00F211C2">
        <w:rPr>
          <w:rFonts w:ascii="simsun" w:eastAsia="宋体" w:hAnsi="simsun" w:cs="宋体"/>
          <w:color w:val="323E32"/>
          <w:kern w:val="0"/>
          <w:szCs w:val="21"/>
        </w:rPr>
        <w:t>日前将以下材料报主管税务机关备查：</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（一）上一年度从金币交易系统中出具的《金币交易系统熊猫普制金币采购汇总表》及明细（加盖纳税人的财务专用章）；</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（二）上一年度销售熊猫普制金币开具的销售发票记账联复印件。</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九、税务机关应对享受本办法规定增值税政策的纳税人进行定期或不定期检查。发现问题的，税务机关应根据现行规定对其进行处理，且自纳税人发生违规行为年度起，取消其享受本办法规定增值税政策的资格。</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十、各地税务机关在对熊猫普制金币免征增值税的过程中如发现问题，应及时上报国家税务总局。</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t>十一、本办法自</w:t>
      </w:r>
      <w:r w:rsidRPr="00F211C2">
        <w:rPr>
          <w:rFonts w:ascii="simsun" w:eastAsia="宋体" w:hAnsi="simsun" w:cs="宋体"/>
          <w:color w:val="323E32"/>
          <w:kern w:val="0"/>
          <w:szCs w:val="21"/>
        </w:rPr>
        <w:t>2012</w:t>
      </w:r>
      <w:r w:rsidRPr="00F211C2">
        <w:rPr>
          <w:rFonts w:ascii="simsun" w:eastAsia="宋体" w:hAnsi="simsun" w:cs="宋体"/>
          <w:color w:val="323E32"/>
          <w:kern w:val="0"/>
          <w:szCs w:val="21"/>
        </w:rPr>
        <w:t>年</w:t>
      </w:r>
      <w:r w:rsidRPr="00F211C2">
        <w:rPr>
          <w:rFonts w:ascii="simsun" w:eastAsia="宋体" w:hAnsi="simsun" w:cs="宋体"/>
          <w:color w:val="323E32"/>
          <w:kern w:val="0"/>
          <w:szCs w:val="21"/>
        </w:rPr>
        <w:t>1</w:t>
      </w:r>
      <w:r w:rsidRPr="00F211C2">
        <w:rPr>
          <w:rFonts w:ascii="simsun" w:eastAsia="宋体" w:hAnsi="simsun" w:cs="宋体"/>
          <w:color w:val="323E32"/>
          <w:kern w:val="0"/>
          <w:szCs w:val="21"/>
        </w:rPr>
        <w:t>月</w:t>
      </w:r>
      <w:r w:rsidRPr="00F211C2">
        <w:rPr>
          <w:rFonts w:ascii="simsun" w:eastAsia="宋体" w:hAnsi="simsun" w:cs="宋体"/>
          <w:color w:val="323E32"/>
          <w:kern w:val="0"/>
          <w:szCs w:val="21"/>
        </w:rPr>
        <w:t>1</w:t>
      </w:r>
      <w:r w:rsidRPr="00F211C2">
        <w:rPr>
          <w:rFonts w:ascii="simsun" w:eastAsia="宋体" w:hAnsi="simsun" w:cs="宋体"/>
          <w:color w:val="323E32"/>
          <w:kern w:val="0"/>
          <w:szCs w:val="21"/>
        </w:rPr>
        <w:t>日起执行。</w:t>
      </w:r>
      <w:r w:rsidRPr="00F211C2">
        <w:rPr>
          <w:rFonts w:ascii="simsun" w:eastAsia="宋体" w:hAnsi="simsun" w:cs="宋体"/>
          <w:color w:val="323E32"/>
          <w:kern w:val="0"/>
          <w:szCs w:val="21"/>
        </w:rPr>
        <w:br/>
      </w:r>
      <w:r w:rsidRPr="00F211C2">
        <w:rPr>
          <w:rFonts w:ascii="simsun" w:eastAsia="宋体" w:hAnsi="simsun" w:cs="宋体"/>
          <w:color w:val="323E32"/>
          <w:kern w:val="0"/>
          <w:szCs w:val="21"/>
        </w:rPr>
        <w:lastRenderedPageBreak/>
        <w:br/>
      </w:r>
      <w:r w:rsidRPr="00F211C2">
        <w:rPr>
          <w:rFonts w:ascii="simsun" w:eastAsia="宋体" w:hAnsi="simsun" w:cs="宋体"/>
          <w:color w:val="323E32"/>
          <w:kern w:val="0"/>
          <w:szCs w:val="21"/>
        </w:rPr>
        <w:t>附件：第一批符合条件的纳税人名单</w:t>
      </w:r>
      <w:r w:rsidRPr="00F211C2">
        <w:rPr>
          <w:rFonts w:ascii="simsun" w:eastAsia="宋体" w:hAnsi="simsun" w:cs="宋体"/>
          <w:color w:val="323E32"/>
          <w:kern w:val="0"/>
          <w:szCs w:val="21"/>
        </w:rPr>
        <w:t xml:space="preserve">.DOC </w:t>
      </w:r>
    </w:p>
    <w:p w:rsidR="00674B49" w:rsidRPr="00F211C2" w:rsidRDefault="00674B49">
      <w:pPr>
        <w:rPr>
          <w:rFonts w:hint="eastAsia"/>
        </w:rPr>
      </w:pPr>
    </w:p>
    <w:sectPr w:rsidR="00674B49" w:rsidRPr="00F21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72"/>
    <w:rsid w:val="00674B49"/>
    <w:rsid w:val="00DB1172"/>
    <w:rsid w:val="00F2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69415">
      <w:bodyDiv w:val="1"/>
      <w:marLeft w:val="0"/>
      <w:marRight w:val="0"/>
      <w:marTop w:val="0"/>
      <w:marBottom w:val="0"/>
      <w:divBdr>
        <w:top w:val="none" w:sz="0" w:space="0" w:color="auto"/>
        <w:left w:val="none" w:sz="0" w:space="0" w:color="auto"/>
        <w:bottom w:val="none" w:sz="0" w:space="0" w:color="auto"/>
        <w:right w:val="none" w:sz="0" w:space="0" w:color="auto"/>
      </w:divBdr>
      <w:divsChild>
        <w:div w:id="180317518">
          <w:marLeft w:val="0"/>
          <w:marRight w:val="0"/>
          <w:marTop w:val="0"/>
          <w:marBottom w:val="0"/>
          <w:divBdr>
            <w:top w:val="none" w:sz="0" w:space="0" w:color="auto"/>
            <w:left w:val="none" w:sz="0" w:space="0" w:color="auto"/>
            <w:bottom w:val="none" w:sz="0" w:space="0" w:color="auto"/>
            <w:right w:val="none" w:sz="0" w:space="0" w:color="auto"/>
          </w:divBdr>
          <w:divsChild>
            <w:div w:id="1477449166">
              <w:marLeft w:val="0"/>
              <w:marRight w:val="0"/>
              <w:marTop w:val="0"/>
              <w:marBottom w:val="0"/>
              <w:divBdr>
                <w:top w:val="none" w:sz="0" w:space="0" w:color="auto"/>
                <w:left w:val="none" w:sz="0" w:space="0" w:color="auto"/>
                <w:bottom w:val="none" w:sz="0" w:space="0" w:color="auto"/>
                <w:right w:val="none" w:sz="0" w:space="0" w:color="auto"/>
              </w:divBdr>
              <w:divsChild>
                <w:div w:id="836309376">
                  <w:marLeft w:val="0"/>
                  <w:marRight w:val="0"/>
                  <w:marTop w:val="0"/>
                  <w:marBottom w:val="0"/>
                  <w:divBdr>
                    <w:top w:val="none" w:sz="0" w:space="0" w:color="auto"/>
                    <w:left w:val="none" w:sz="0" w:space="0" w:color="auto"/>
                    <w:bottom w:val="none" w:sz="0" w:space="0" w:color="auto"/>
                    <w:right w:val="none" w:sz="0" w:space="0" w:color="auto"/>
                  </w:divBdr>
                  <w:divsChild>
                    <w:div w:id="1664236116">
                      <w:marLeft w:val="150"/>
                      <w:marRight w:val="0"/>
                      <w:marTop w:val="0"/>
                      <w:marBottom w:val="0"/>
                      <w:divBdr>
                        <w:top w:val="none" w:sz="0" w:space="0" w:color="auto"/>
                        <w:left w:val="none" w:sz="0" w:space="0" w:color="auto"/>
                        <w:bottom w:val="none" w:sz="0" w:space="0" w:color="auto"/>
                        <w:right w:val="none" w:sz="0" w:space="0" w:color="auto"/>
                      </w:divBdr>
                      <w:divsChild>
                        <w:div w:id="717781096">
                          <w:marLeft w:val="0"/>
                          <w:marRight w:val="0"/>
                          <w:marTop w:val="0"/>
                          <w:marBottom w:val="150"/>
                          <w:divBdr>
                            <w:top w:val="none" w:sz="0" w:space="0" w:color="auto"/>
                            <w:left w:val="none" w:sz="0" w:space="0" w:color="auto"/>
                            <w:bottom w:val="none" w:sz="0" w:space="0" w:color="auto"/>
                            <w:right w:val="none" w:sz="0" w:space="0" w:color="auto"/>
                          </w:divBdr>
                          <w:divsChild>
                            <w:div w:id="209881">
                              <w:marLeft w:val="0"/>
                              <w:marRight w:val="0"/>
                              <w:marTop w:val="0"/>
                              <w:marBottom w:val="0"/>
                              <w:divBdr>
                                <w:top w:val="none" w:sz="0" w:space="0" w:color="auto"/>
                                <w:left w:val="none" w:sz="0" w:space="0" w:color="auto"/>
                                <w:bottom w:val="none" w:sz="0" w:space="0" w:color="auto"/>
                                <w:right w:val="none" w:sz="0" w:space="0" w:color="auto"/>
                              </w:divBdr>
                              <w:divsChild>
                                <w:div w:id="1175461033">
                                  <w:marLeft w:val="0"/>
                                  <w:marRight w:val="0"/>
                                  <w:marTop w:val="0"/>
                                  <w:marBottom w:val="0"/>
                                  <w:divBdr>
                                    <w:top w:val="none" w:sz="0" w:space="0" w:color="auto"/>
                                    <w:left w:val="none" w:sz="0" w:space="0" w:color="auto"/>
                                    <w:bottom w:val="none" w:sz="0" w:space="0" w:color="auto"/>
                                    <w:right w:val="none" w:sz="0" w:space="0" w:color="auto"/>
                                  </w:divBdr>
                                  <w:divsChild>
                                    <w:div w:id="13017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1342</Characters>
  <Application>Microsoft Office Word</Application>
  <DocSecurity>0</DocSecurity>
  <Lines>11</Lines>
  <Paragraphs>3</Paragraphs>
  <ScaleCrop>false</ScaleCrop>
  <Company>微软中国</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2013-08-13T08:02:00Z</dcterms:created>
  <dcterms:modified xsi:type="dcterms:W3CDTF">2013-08-13T08:03:00Z</dcterms:modified>
</cp:coreProperties>
</file>