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F2" w:rsidRDefault="000135F2">
      <w:pPr>
        <w:rPr>
          <w:rFonts w:hint="eastAsia"/>
        </w:rPr>
      </w:pPr>
      <w:r w:rsidRPr="000135F2">
        <w:rPr>
          <w:rFonts w:ascii="宋体" w:eastAsia="宋体" w:hAnsi="宋体" w:cs="宋体" w:hint="eastAsia"/>
          <w:b/>
          <w:bCs/>
          <w:color w:val="FF0000"/>
          <w:kern w:val="0"/>
          <w:sz w:val="24"/>
          <w:szCs w:val="24"/>
        </w:rPr>
        <w:t>财政部 国家税务总局</w:t>
      </w:r>
    </w:p>
    <w:p w:rsidR="000135F2" w:rsidRDefault="000135F2">
      <w:pPr>
        <w:rPr>
          <w:rFonts w:hint="eastAsia"/>
        </w:rPr>
      </w:pPr>
      <w:r w:rsidRPr="000135F2">
        <w:rPr>
          <w:rFonts w:ascii="Arial" w:eastAsia="宋体" w:hAnsi="Arial" w:cs="Arial"/>
          <w:b/>
          <w:bCs/>
          <w:color w:val="0053B1"/>
          <w:kern w:val="0"/>
          <w:sz w:val="27"/>
          <w:szCs w:val="27"/>
        </w:rPr>
        <w:t>关于增值税税控系统专用设备和技术维护费用抵减增值税税额有关政策的通知</w:t>
      </w:r>
      <w:bookmarkStart w:id="0" w:name="_GoBack"/>
      <w:bookmarkEnd w:id="0"/>
    </w:p>
    <w:p w:rsidR="000135F2" w:rsidRDefault="000135F2">
      <w:pPr>
        <w:rPr>
          <w:rFonts w:hint="eastAsia"/>
        </w:rPr>
      </w:pPr>
      <w:r w:rsidRPr="000135F2">
        <w:rPr>
          <w:rFonts w:ascii="宋体" w:eastAsia="宋体" w:hAnsi="宋体" w:cs="宋体" w:hint="eastAsia"/>
          <w:color w:val="000000"/>
          <w:kern w:val="0"/>
          <w:sz w:val="18"/>
          <w:szCs w:val="18"/>
        </w:rPr>
        <w:t>财税[2012]15号</w:t>
      </w:r>
    </w:p>
    <w:p w:rsidR="000135F2" w:rsidRPr="000135F2" w:rsidRDefault="000135F2" w:rsidP="000135F2">
      <w:pPr>
        <w:widowControl/>
        <w:spacing w:before="100" w:beforeAutospacing="1" w:after="100" w:afterAutospacing="1" w:line="360" w:lineRule="atLeast"/>
        <w:jc w:val="left"/>
        <w:rPr>
          <w:rFonts w:ascii="宋体" w:eastAsia="宋体" w:hAnsi="宋体" w:cs="宋体"/>
          <w:color w:val="000000"/>
          <w:kern w:val="0"/>
          <w:szCs w:val="21"/>
        </w:rPr>
      </w:pPr>
      <w:r w:rsidRPr="000135F2">
        <w:rPr>
          <w:rFonts w:ascii="宋体" w:eastAsia="宋体" w:hAnsi="宋体" w:cs="宋体" w:hint="eastAsia"/>
          <w:color w:val="000000"/>
          <w:kern w:val="0"/>
          <w:szCs w:val="21"/>
        </w:rPr>
        <w:t>各省、自治区、直辖市、计划单列市财政厅（局）、国家税务局，新疆生产建设兵团财务局：</w:t>
      </w:r>
      <w:r w:rsidRPr="000135F2">
        <w:rPr>
          <w:rFonts w:ascii="宋体" w:eastAsia="宋体" w:hAnsi="宋体" w:cs="宋体" w:hint="eastAsia"/>
          <w:color w:val="000000"/>
          <w:kern w:val="0"/>
          <w:szCs w:val="21"/>
        </w:rPr>
        <w:br/>
        <w:t xml:space="preserve">　　为减轻纳税人负担，经国务院批准，自2011年12月1日起，增值税纳税人购买增值税税控系统专用设备支付的费用以及缴纳的技术维护费(以下称二项费用)可在增值税应纳税额中全额抵减。现将有关政策通知如下：</w:t>
      </w:r>
      <w:r w:rsidRPr="000135F2">
        <w:rPr>
          <w:rFonts w:ascii="宋体" w:eastAsia="宋体" w:hAnsi="宋体" w:cs="宋体" w:hint="eastAsia"/>
          <w:color w:val="000000"/>
          <w:kern w:val="0"/>
          <w:szCs w:val="21"/>
        </w:rPr>
        <w:br/>
        <w:t xml:space="preserve">　　一、增值税纳税人2011年12月1日（含，下同）以后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r w:rsidRPr="000135F2">
        <w:rPr>
          <w:rFonts w:ascii="宋体" w:eastAsia="宋体" w:hAnsi="宋体" w:cs="宋体" w:hint="eastAsia"/>
          <w:color w:val="000000"/>
          <w:kern w:val="0"/>
          <w:szCs w:val="21"/>
        </w:rPr>
        <w:br/>
        <w:t xml:space="preserve">　　增值税税控系统包括：增值税防伪税控系统、货物运输业增值税专用发票税控系统、机动车销售统一发票税控系统和公路、内河货物运输业发票税控系统。</w:t>
      </w:r>
      <w:r w:rsidRPr="000135F2">
        <w:rPr>
          <w:rFonts w:ascii="宋体" w:eastAsia="宋体" w:hAnsi="宋体" w:cs="宋体" w:hint="eastAsia"/>
          <w:color w:val="000000"/>
          <w:kern w:val="0"/>
          <w:szCs w:val="21"/>
        </w:rPr>
        <w:br/>
        <w:t xml:space="preserve">　　增值税防伪税控系统的专用设备包括金税卡、IC卡、读卡器或金税盘和报税盘；货物运输业增值税专用发票税控系统专用设备包括税控盘和报税盘；机动车销售统一发票税控系统和公路、内河货物运输业发票税控系统专用设备包括税控盘和传输盘。</w:t>
      </w:r>
      <w:r w:rsidRPr="000135F2">
        <w:rPr>
          <w:rFonts w:ascii="宋体" w:eastAsia="宋体" w:hAnsi="宋体" w:cs="宋体" w:hint="eastAsia"/>
          <w:color w:val="000000"/>
          <w:kern w:val="0"/>
          <w:szCs w:val="21"/>
        </w:rPr>
        <w:br/>
        <w:t xml:space="preserve">　　二、增值税纳税人2011年12月1日以后缴纳的技术维护费(不含补缴的2011年11月30日以前的技术维护费)，可凭技术维护服务单位开具的技术维护费发票，在增值税应纳税额中全额抵减，不足抵减的可结转下期继续抵减。技术维护费按照价格主管部门核定的标准执行。</w:t>
      </w:r>
      <w:r w:rsidRPr="000135F2">
        <w:rPr>
          <w:rFonts w:ascii="宋体" w:eastAsia="宋体" w:hAnsi="宋体" w:cs="宋体" w:hint="eastAsia"/>
          <w:color w:val="000000"/>
          <w:kern w:val="0"/>
          <w:szCs w:val="21"/>
        </w:rPr>
        <w:br/>
        <w:t xml:space="preserve">　　三、增值税一般纳税人支付的二项费用在增值税应纳税额中全额抵减的，其增值税专用发票不作为增值税抵扣凭证，其进项税额不得从销项税额中抵扣。</w:t>
      </w:r>
      <w:r w:rsidRPr="000135F2">
        <w:rPr>
          <w:rFonts w:ascii="宋体" w:eastAsia="宋体" w:hAnsi="宋体" w:cs="宋体" w:hint="eastAsia"/>
          <w:color w:val="000000"/>
          <w:kern w:val="0"/>
          <w:szCs w:val="21"/>
        </w:rPr>
        <w:br/>
        <w:t xml:space="preserve">　　四、纳税人购买的增值税税控系统专用设备自购买之日起3年内因质量问题无法正常使用的，由专用设备供应商负责免费维修，无法维修的免费更换。</w:t>
      </w:r>
      <w:r w:rsidRPr="000135F2">
        <w:rPr>
          <w:rFonts w:ascii="宋体" w:eastAsia="宋体" w:hAnsi="宋体" w:cs="宋体" w:hint="eastAsia"/>
          <w:color w:val="000000"/>
          <w:kern w:val="0"/>
          <w:szCs w:val="21"/>
        </w:rPr>
        <w:br/>
        <w:t xml:space="preserve">　　五、纳税人在填写纳税申报表时，对可在增值税应纳税额中全额抵减的增值税税控系统专用设备费用以及技术维护费，应按以下要求填报：</w:t>
      </w:r>
      <w:r w:rsidRPr="000135F2">
        <w:rPr>
          <w:rFonts w:ascii="宋体" w:eastAsia="宋体" w:hAnsi="宋体" w:cs="宋体" w:hint="eastAsia"/>
          <w:color w:val="000000"/>
          <w:kern w:val="0"/>
          <w:szCs w:val="21"/>
        </w:rPr>
        <w:br/>
        <w:t xml:space="preserve">　　增值税一般纳税人将抵减金额填入《增值税纳税申报表(适用于增值税一般纳税人)》第23栏“应纳税额减征额”。当本期减征额小于或等于第19栏“应纳税额”与第21栏“简易征收办法计算的应纳税额”之和时，按本期减征</w:t>
      </w:r>
      <w:proofErr w:type="gramStart"/>
      <w:r w:rsidRPr="000135F2">
        <w:rPr>
          <w:rFonts w:ascii="宋体" w:eastAsia="宋体" w:hAnsi="宋体" w:cs="宋体" w:hint="eastAsia"/>
          <w:color w:val="000000"/>
          <w:kern w:val="0"/>
          <w:szCs w:val="21"/>
        </w:rPr>
        <w:t>额实际</w:t>
      </w:r>
      <w:proofErr w:type="gramEnd"/>
      <w:r w:rsidRPr="000135F2">
        <w:rPr>
          <w:rFonts w:ascii="宋体" w:eastAsia="宋体" w:hAnsi="宋体" w:cs="宋体" w:hint="eastAsia"/>
          <w:color w:val="000000"/>
          <w:kern w:val="0"/>
          <w:szCs w:val="21"/>
        </w:rPr>
        <w:t>填写；当本期减征额大于第19栏“应纳税额”与第21栏“简易征收办法计算的应纳税额”之和时，按本期第19栏与第21栏之和填写，本期减征额不足抵减部分结转下期继续抵减。</w:t>
      </w:r>
      <w:r w:rsidRPr="000135F2">
        <w:rPr>
          <w:rFonts w:ascii="宋体" w:eastAsia="宋体" w:hAnsi="宋体" w:cs="宋体" w:hint="eastAsia"/>
          <w:color w:val="000000"/>
          <w:kern w:val="0"/>
          <w:szCs w:val="21"/>
        </w:rPr>
        <w:br/>
        <w:t xml:space="preserve">　　小规模纳税人将抵减金额填入《增值税纳税申报表(适用于小规模纳税人)》第11栏“本期应纳税额减征额”。当本期减征额小于或等于第10栏“本期应纳税额”时，按本期减征</w:t>
      </w:r>
      <w:proofErr w:type="gramStart"/>
      <w:r w:rsidRPr="000135F2">
        <w:rPr>
          <w:rFonts w:ascii="宋体" w:eastAsia="宋体" w:hAnsi="宋体" w:cs="宋体" w:hint="eastAsia"/>
          <w:color w:val="000000"/>
          <w:kern w:val="0"/>
          <w:szCs w:val="21"/>
        </w:rPr>
        <w:t>额实际</w:t>
      </w:r>
      <w:proofErr w:type="gramEnd"/>
      <w:r w:rsidRPr="000135F2">
        <w:rPr>
          <w:rFonts w:ascii="宋体" w:eastAsia="宋体" w:hAnsi="宋体" w:cs="宋体" w:hint="eastAsia"/>
          <w:color w:val="000000"/>
          <w:kern w:val="0"/>
          <w:szCs w:val="21"/>
        </w:rPr>
        <w:t>填写；当本期减征额大于第10栏“本期应纳税额”时，按本期第10栏填写，本期减</w:t>
      </w:r>
      <w:r w:rsidRPr="000135F2">
        <w:rPr>
          <w:rFonts w:ascii="宋体" w:eastAsia="宋体" w:hAnsi="宋体" w:cs="宋体" w:hint="eastAsia"/>
          <w:color w:val="000000"/>
          <w:kern w:val="0"/>
          <w:szCs w:val="21"/>
        </w:rPr>
        <w:lastRenderedPageBreak/>
        <w:t>征额不足抵减部分结转下期继续抵减。</w:t>
      </w:r>
      <w:r w:rsidRPr="000135F2">
        <w:rPr>
          <w:rFonts w:ascii="宋体" w:eastAsia="宋体" w:hAnsi="宋体" w:cs="宋体" w:hint="eastAsia"/>
          <w:color w:val="000000"/>
          <w:kern w:val="0"/>
          <w:szCs w:val="21"/>
        </w:rPr>
        <w:br/>
        <w:t xml:space="preserve">　　六、主管税务机关要加强纳税申报环节的审核，对于纳税人申报抵减税款的，应重点审核其是否重复抵减以及抵减金额是否正确。</w:t>
      </w:r>
      <w:r w:rsidRPr="000135F2">
        <w:rPr>
          <w:rFonts w:ascii="宋体" w:eastAsia="宋体" w:hAnsi="宋体" w:cs="宋体" w:hint="eastAsia"/>
          <w:color w:val="000000"/>
          <w:kern w:val="0"/>
          <w:szCs w:val="21"/>
        </w:rPr>
        <w:br/>
        <w:t xml:space="preserve">　　七、税务机关要加强对纳税人的宣传辅导，确保该项政策措施落实到位。</w:t>
      </w:r>
      <w:r w:rsidRPr="000135F2">
        <w:rPr>
          <w:rFonts w:ascii="宋体" w:eastAsia="宋体" w:hAnsi="宋体" w:cs="宋体" w:hint="eastAsia"/>
          <w:color w:val="000000"/>
          <w:kern w:val="0"/>
          <w:szCs w:val="21"/>
        </w:rPr>
        <w:br/>
        <w:t xml:space="preserve">　　</w:t>
      </w:r>
    </w:p>
    <w:p w:rsidR="000135F2" w:rsidRDefault="000135F2" w:rsidP="000135F2">
      <w:pPr>
        <w:rPr>
          <w:rFonts w:hint="eastAsia"/>
        </w:rPr>
      </w:pPr>
      <w:r w:rsidRPr="000135F2">
        <w:rPr>
          <w:rFonts w:ascii="宋体" w:eastAsia="宋体" w:hAnsi="宋体" w:cs="宋体" w:hint="eastAsia"/>
          <w:color w:val="000000"/>
          <w:kern w:val="0"/>
          <w:szCs w:val="21"/>
        </w:rPr>
        <w:t>财政部 国家税务总局</w:t>
      </w:r>
      <w:r w:rsidRPr="000135F2">
        <w:rPr>
          <w:rFonts w:ascii="宋体" w:eastAsia="宋体" w:hAnsi="宋体" w:cs="宋体" w:hint="eastAsia"/>
          <w:color w:val="000000"/>
          <w:kern w:val="0"/>
          <w:szCs w:val="21"/>
        </w:rPr>
        <w:br/>
        <w:t xml:space="preserve">　　二〇一二年二月七日</w:t>
      </w:r>
    </w:p>
    <w:sectPr w:rsidR="00013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E4"/>
    <w:rsid w:val="000135F2"/>
    <w:rsid w:val="005430E4"/>
    <w:rsid w:val="008E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5F2"/>
    <w:rPr>
      <w:strike w:val="0"/>
      <w:dstrike w:val="0"/>
      <w:color w:val="333333"/>
      <w:sz w:val="18"/>
      <w:szCs w:val="18"/>
      <w:u w:val="none"/>
      <w:effect w:val="none"/>
    </w:rPr>
  </w:style>
  <w:style w:type="character" w:customStyle="1" w:styleId="style31">
    <w:name w:val="style31"/>
    <w:basedOn w:val="a0"/>
    <w:rsid w:val="000135F2"/>
    <w:rPr>
      <w:color w:val="C1DDF5"/>
    </w:rPr>
  </w:style>
  <w:style w:type="paragraph" w:styleId="a4">
    <w:name w:val="Normal (Web)"/>
    <w:basedOn w:val="a"/>
    <w:uiPriority w:val="99"/>
    <w:unhideWhenUsed/>
    <w:rsid w:val="000135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5F2"/>
    <w:rPr>
      <w:strike w:val="0"/>
      <w:dstrike w:val="0"/>
      <w:color w:val="333333"/>
      <w:sz w:val="18"/>
      <w:szCs w:val="18"/>
      <w:u w:val="none"/>
      <w:effect w:val="none"/>
    </w:rPr>
  </w:style>
  <w:style w:type="character" w:customStyle="1" w:styleId="style31">
    <w:name w:val="style31"/>
    <w:basedOn w:val="a0"/>
    <w:rsid w:val="000135F2"/>
    <w:rPr>
      <w:color w:val="C1DDF5"/>
    </w:rPr>
  </w:style>
  <w:style w:type="paragraph" w:styleId="a4">
    <w:name w:val="Normal (Web)"/>
    <w:basedOn w:val="a"/>
    <w:uiPriority w:val="99"/>
    <w:unhideWhenUsed/>
    <w:rsid w:val="000135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Company>微软中国</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2013-08-16T02:55:00Z</dcterms:created>
  <dcterms:modified xsi:type="dcterms:W3CDTF">2013-08-16T02:56:00Z</dcterms:modified>
</cp:coreProperties>
</file>