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C34" w:rsidRDefault="00907C34">
      <w:pPr>
        <w:rPr>
          <w:rFonts w:hint="eastAsia"/>
        </w:rPr>
      </w:pPr>
      <w:r w:rsidRPr="00907C34">
        <w:rPr>
          <w:rFonts w:ascii="宋体" w:eastAsia="宋体" w:hAnsi="宋体" w:cs="宋体" w:hint="eastAsia"/>
          <w:b/>
          <w:bCs/>
          <w:color w:val="FF0000"/>
          <w:kern w:val="0"/>
          <w:sz w:val="24"/>
          <w:szCs w:val="24"/>
        </w:rPr>
        <w:t>财政部 国家税务总局</w:t>
      </w:r>
      <w:r w:rsidRPr="00907C34">
        <w:rPr>
          <w:rFonts w:ascii="宋体" w:eastAsia="宋体" w:hAnsi="宋体" w:cs="宋体" w:hint="eastAsia"/>
          <w:color w:val="000000"/>
          <w:kern w:val="0"/>
          <w:sz w:val="18"/>
          <w:szCs w:val="18"/>
        </w:rPr>
        <w:t xml:space="preserve"> </w:t>
      </w:r>
      <w:r w:rsidRPr="00907C34">
        <w:rPr>
          <w:rFonts w:ascii="宋体" w:eastAsia="宋体" w:hAnsi="宋体" w:cs="宋体" w:hint="eastAsia"/>
          <w:color w:val="C1DDF5"/>
          <w:kern w:val="0"/>
          <w:sz w:val="18"/>
          <w:szCs w:val="18"/>
        </w:rPr>
        <w:t>  </w:t>
      </w:r>
    </w:p>
    <w:p w:rsidR="00907C34" w:rsidRDefault="00907C34">
      <w:pPr>
        <w:rPr>
          <w:rFonts w:hint="eastAsia"/>
        </w:rPr>
      </w:pPr>
      <w:r w:rsidRPr="00907C34">
        <w:rPr>
          <w:rFonts w:ascii="Arial" w:eastAsia="宋体" w:hAnsi="Arial" w:cs="Arial"/>
          <w:b/>
          <w:bCs/>
          <w:color w:val="0053B1"/>
          <w:kern w:val="0"/>
          <w:sz w:val="27"/>
          <w:szCs w:val="27"/>
        </w:rPr>
        <w:t>关于享受资源综合利用增值税优惠政策的纳税人执行污染物排放标准有关问题的通知</w:t>
      </w:r>
    </w:p>
    <w:p w:rsidR="00907C34" w:rsidRDefault="00907C34">
      <w:pPr>
        <w:rPr>
          <w:rFonts w:hint="eastAsia"/>
        </w:rPr>
      </w:pPr>
      <w:r w:rsidRPr="00907C34">
        <w:rPr>
          <w:rFonts w:ascii="宋体" w:eastAsia="宋体" w:hAnsi="宋体" w:cs="宋体" w:hint="eastAsia"/>
          <w:color w:val="000000"/>
          <w:kern w:val="0"/>
          <w:sz w:val="18"/>
          <w:szCs w:val="18"/>
        </w:rPr>
        <w:t>财税〔2013〕23号</w:t>
      </w:r>
      <w:bookmarkStart w:id="0" w:name="_GoBack"/>
      <w:bookmarkEnd w:id="0"/>
    </w:p>
    <w:p w:rsidR="00AF3A5A" w:rsidRPr="00907C34" w:rsidRDefault="00AF3A5A" w:rsidP="00AF3A5A">
      <w:pPr>
        <w:widowControl/>
        <w:spacing w:before="100" w:beforeAutospacing="1" w:after="100" w:afterAutospacing="1" w:line="360" w:lineRule="atLeast"/>
        <w:jc w:val="left"/>
        <w:rPr>
          <w:rFonts w:ascii="宋体" w:eastAsia="宋体" w:hAnsi="宋体" w:cs="宋体"/>
          <w:color w:val="000000"/>
          <w:kern w:val="0"/>
          <w:szCs w:val="21"/>
        </w:rPr>
      </w:pPr>
      <w:r w:rsidRPr="00907C34">
        <w:rPr>
          <w:rFonts w:ascii="宋体" w:eastAsia="宋体" w:hAnsi="宋体" w:cs="宋体" w:hint="eastAsia"/>
          <w:color w:val="000000"/>
          <w:kern w:val="0"/>
          <w:szCs w:val="21"/>
        </w:rPr>
        <w:t>各省、自治区、直辖市、计划单列市财政厅（局）、国家税务局，新疆生产建设兵团财务局：</w:t>
      </w:r>
      <w:r w:rsidRPr="00907C34">
        <w:rPr>
          <w:rFonts w:ascii="宋体" w:eastAsia="宋体" w:hAnsi="宋体" w:cs="宋体" w:hint="eastAsia"/>
          <w:color w:val="000000"/>
          <w:kern w:val="0"/>
          <w:szCs w:val="21"/>
        </w:rPr>
        <w:br/>
        <w:t xml:space="preserve">　　为进一步提高资源综合利用增值税优惠政策的实施效果，促进环境保护，现对享受资源综合利用增值税优惠政策的纳税人执行污染物排放标准有关问题明确如下：</w:t>
      </w:r>
      <w:r w:rsidRPr="00907C34">
        <w:rPr>
          <w:rFonts w:ascii="宋体" w:eastAsia="宋体" w:hAnsi="宋体" w:cs="宋体" w:hint="eastAsia"/>
          <w:color w:val="000000"/>
          <w:kern w:val="0"/>
          <w:szCs w:val="21"/>
        </w:rPr>
        <w:br/>
        <w:t xml:space="preserve">　　一、纳税人享受资源综合利用产品及劳务增值税退税、免税政策的，其污染物排放必须达到相应的污染物排放标准。</w:t>
      </w:r>
      <w:r w:rsidRPr="00907C34">
        <w:rPr>
          <w:rFonts w:ascii="宋体" w:eastAsia="宋体" w:hAnsi="宋体" w:cs="宋体" w:hint="eastAsia"/>
          <w:color w:val="000000"/>
          <w:kern w:val="0"/>
          <w:szCs w:val="21"/>
        </w:rPr>
        <w:br/>
        <w:t xml:space="preserve">　　资源综合利用产品及劳务增值税退税、免税政策，是指《财政部 国家税务总局关于有机肥产品免征增值税的通知》(财税〔2008〕56号)、《财政部 国家税务总局关于资源综合利用及其他产品增值税政策的通知》(财税〔2008〕156号)、《财政部国家税务总局关于调整完善资源综合利用产品及劳务增值税政策的通知》(财税〔2011〕115号)规定的退税、免税政策。</w:t>
      </w:r>
      <w:r w:rsidRPr="00907C34">
        <w:rPr>
          <w:rFonts w:ascii="宋体" w:eastAsia="宋体" w:hAnsi="宋体" w:cs="宋体" w:hint="eastAsia"/>
          <w:color w:val="000000"/>
          <w:kern w:val="0"/>
          <w:szCs w:val="21"/>
        </w:rPr>
        <w:br/>
        <w:t xml:space="preserve">　　相应的污染物排放标准，是指污染物排放地的环境保护部门根据纳税人排放污染物的类型，所确定的应予执行的国家或地方污染物排放标准。达到污染物排放标准，是指符合污染物排放标准规定的全部项目。</w:t>
      </w:r>
      <w:r w:rsidRPr="00907C34">
        <w:rPr>
          <w:rFonts w:ascii="宋体" w:eastAsia="宋体" w:hAnsi="宋体" w:cs="宋体" w:hint="eastAsia"/>
          <w:color w:val="000000"/>
          <w:kern w:val="0"/>
          <w:szCs w:val="21"/>
        </w:rPr>
        <w:br/>
        <w:t xml:space="preserve">　　二、纳税人在办理资源综合利用产品及劳务增值税退税、免税事宜时，应同时提交污染物排放地环境保护部门确定的该纳税人应予执行的污染物排放标准，以及污染物排放地环境保护部门在此前6个月以内出具的该纳税人的污染物排放符合上述标准的证明材料。已开展环保核查的行业，应以环境保护部门发布的符合环保法律法规要求的企业名单公告作为证明材料。</w:t>
      </w:r>
      <w:r w:rsidRPr="00907C34">
        <w:rPr>
          <w:rFonts w:ascii="宋体" w:eastAsia="宋体" w:hAnsi="宋体" w:cs="宋体" w:hint="eastAsia"/>
          <w:color w:val="000000"/>
          <w:kern w:val="0"/>
          <w:szCs w:val="21"/>
        </w:rPr>
        <w:br/>
        <w:t xml:space="preserve">　　三、对未达到相应的污染物排放标准的纳税人，自发生违规排放行为之日起，取消其享受资源综合利用产品及劳务增值税退税、免税政策的资格，且三年内不得再次申请。纳税人自发生违规排放行为之日起已申请并办理退税、免税的，应予追缴。</w:t>
      </w:r>
      <w:r w:rsidRPr="00907C34">
        <w:rPr>
          <w:rFonts w:ascii="宋体" w:eastAsia="宋体" w:hAnsi="宋体" w:cs="宋体" w:hint="eastAsia"/>
          <w:color w:val="000000"/>
          <w:kern w:val="0"/>
          <w:szCs w:val="21"/>
        </w:rPr>
        <w:br/>
        <w:t xml:space="preserve">　　发生违规排放行为之日，是指已经污染物排放地环境保护部门查证确认的，纳税人发生未达到应予执行的污染物排放标准行为的当日。</w:t>
      </w:r>
      <w:r w:rsidRPr="00907C34">
        <w:rPr>
          <w:rFonts w:ascii="宋体" w:eastAsia="宋体" w:hAnsi="宋体" w:cs="宋体" w:hint="eastAsia"/>
          <w:color w:val="000000"/>
          <w:kern w:val="0"/>
          <w:szCs w:val="21"/>
        </w:rPr>
        <w:br/>
        <w:t xml:space="preserve">　　四、《财政部 国家税务总局关于资源综合利用及其他产品增值税政策的通知》(财税〔2008〕156 号)第二条所述的污水处理修改为：污水处理是指将污水(包括城镇污水和工业废水)处理后达到《城镇污水处理厂污染物排放标准》（GB18918-2002），或达到相应的国家或地方水污染物排放标准中的直接排放限值的业务。</w:t>
      </w:r>
      <w:r w:rsidRPr="00907C34">
        <w:rPr>
          <w:rFonts w:ascii="宋体" w:eastAsia="宋体" w:hAnsi="宋体" w:cs="宋体" w:hint="eastAsia"/>
          <w:color w:val="000000"/>
          <w:kern w:val="0"/>
          <w:szCs w:val="21"/>
        </w:rPr>
        <w:br/>
        <w:t xml:space="preserve">　　“城镇污水”是指城镇居民生活污水，机关、学校、医院、商业服务机构及各种公共设施排水，以及允许排入城镇污水收集系统的工业废水和初期雨水。</w:t>
      </w:r>
      <w:r w:rsidRPr="00907C34">
        <w:rPr>
          <w:rFonts w:ascii="宋体" w:eastAsia="宋体" w:hAnsi="宋体" w:cs="宋体" w:hint="eastAsia"/>
          <w:color w:val="000000"/>
          <w:kern w:val="0"/>
          <w:szCs w:val="21"/>
        </w:rPr>
        <w:br/>
        <w:t xml:space="preserve">　　“工业废水”是指工业生产过程中产生的，不允许排入城镇污水收集系统的废水和废液。</w:t>
      </w:r>
      <w:r w:rsidRPr="00907C34">
        <w:rPr>
          <w:rFonts w:ascii="宋体" w:eastAsia="宋体" w:hAnsi="宋体" w:cs="宋体" w:hint="eastAsia"/>
          <w:color w:val="000000"/>
          <w:kern w:val="0"/>
          <w:szCs w:val="21"/>
        </w:rPr>
        <w:br/>
        <w:t xml:space="preserve">　　本条所述的《城镇污水处理厂污染物排放标准》（GB18918-2002）如在执行过程中有更新、替换，按最新标准执行。</w:t>
      </w:r>
      <w:r w:rsidRPr="00907C34">
        <w:rPr>
          <w:rFonts w:ascii="宋体" w:eastAsia="宋体" w:hAnsi="宋体" w:cs="宋体" w:hint="eastAsia"/>
          <w:color w:val="000000"/>
          <w:kern w:val="0"/>
          <w:szCs w:val="21"/>
        </w:rPr>
        <w:br/>
      </w:r>
      <w:r w:rsidRPr="00907C34">
        <w:rPr>
          <w:rFonts w:ascii="宋体" w:eastAsia="宋体" w:hAnsi="宋体" w:cs="宋体" w:hint="eastAsia"/>
          <w:color w:val="000000"/>
          <w:kern w:val="0"/>
          <w:szCs w:val="21"/>
        </w:rPr>
        <w:lastRenderedPageBreak/>
        <w:t xml:space="preserve">　　五、本通知自2013年4月1日起执行，《财政部 国家税务总局关于调整完善资源综合利用产品及劳务增值税政策的通知》（财税〔2011〕115号）第九条第(三)</w:t>
      </w:r>
      <w:proofErr w:type="gramStart"/>
      <w:r w:rsidRPr="00907C34">
        <w:rPr>
          <w:rFonts w:ascii="宋体" w:eastAsia="宋体" w:hAnsi="宋体" w:cs="宋体" w:hint="eastAsia"/>
          <w:color w:val="000000"/>
          <w:kern w:val="0"/>
          <w:szCs w:val="21"/>
        </w:rPr>
        <w:t>项相应</w:t>
      </w:r>
      <w:proofErr w:type="gramEnd"/>
      <w:r w:rsidRPr="00907C34">
        <w:rPr>
          <w:rFonts w:ascii="宋体" w:eastAsia="宋体" w:hAnsi="宋体" w:cs="宋体" w:hint="eastAsia"/>
          <w:color w:val="000000"/>
          <w:kern w:val="0"/>
          <w:szCs w:val="21"/>
        </w:rPr>
        <w:t>废止。</w:t>
      </w:r>
      <w:r w:rsidRPr="00907C34">
        <w:rPr>
          <w:rFonts w:ascii="宋体" w:eastAsia="宋体" w:hAnsi="宋体" w:cs="宋体" w:hint="eastAsia"/>
          <w:color w:val="000000"/>
          <w:kern w:val="0"/>
          <w:szCs w:val="21"/>
        </w:rPr>
        <w:br/>
        <w:t xml:space="preserve">　　《财政部 国家税务总局关于调整完善资源综合利用产品及劳务增值税政策的通知》（财税〔2011〕115号）第四条、第五条第（一）项的规定在本通知生效之前的执行过程中涉及污染物排放的，按本通知第一条、第二条有关规定执行。</w:t>
      </w:r>
    </w:p>
    <w:p w:rsidR="00907C34" w:rsidRDefault="00AF3A5A" w:rsidP="00AF3A5A">
      <w:pPr>
        <w:rPr>
          <w:rFonts w:hint="eastAsia"/>
        </w:rPr>
      </w:pPr>
      <w:r w:rsidRPr="00907C34">
        <w:rPr>
          <w:rFonts w:ascii="宋体" w:eastAsia="宋体" w:hAnsi="宋体" w:cs="宋体" w:hint="eastAsia"/>
          <w:color w:val="000000"/>
          <w:kern w:val="0"/>
          <w:szCs w:val="21"/>
        </w:rPr>
        <w:br/>
        <w:t xml:space="preserve">　　财政部 国家税务总局</w:t>
      </w:r>
      <w:r w:rsidRPr="00907C34">
        <w:rPr>
          <w:rFonts w:ascii="宋体" w:eastAsia="宋体" w:hAnsi="宋体" w:cs="宋体" w:hint="eastAsia"/>
          <w:color w:val="000000"/>
          <w:kern w:val="0"/>
          <w:szCs w:val="21"/>
        </w:rPr>
        <w:br/>
        <w:t xml:space="preserve">　　2013年4月1日</w:t>
      </w:r>
      <w:r w:rsidRPr="00907C34">
        <w:rPr>
          <w:rFonts w:ascii="宋体" w:eastAsia="宋体" w:hAnsi="宋体" w:cs="宋体" w:hint="eastAsia"/>
          <w:color w:val="000000"/>
          <w:kern w:val="0"/>
          <w:szCs w:val="21"/>
        </w:rPr>
        <w:br/>
        <w:t> </w:t>
      </w:r>
    </w:p>
    <w:sectPr w:rsidR="00907C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ED6"/>
    <w:rsid w:val="00907C34"/>
    <w:rsid w:val="00AF3A5A"/>
    <w:rsid w:val="00BF43A0"/>
    <w:rsid w:val="00ED3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07C34"/>
    <w:rPr>
      <w:strike w:val="0"/>
      <w:dstrike w:val="0"/>
      <w:color w:val="333333"/>
      <w:sz w:val="18"/>
      <w:szCs w:val="18"/>
      <w:u w:val="none"/>
      <w:effect w:val="none"/>
    </w:rPr>
  </w:style>
  <w:style w:type="character" w:customStyle="1" w:styleId="style31">
    <w:name w:val="style31"/>
    <w:basedOn w:val="a0"/>
    <w:rsid w:val="00907C34"/>
    <w:rPr>
      <w:color w:val="C1DDF5"/>
    </w:rPr>
  </w:style>
  <w:style w:type="paragraph" w:styleId="a4">
    <w:name w:val="Normal (Web)"/>
    <w:basedOn w:val="a"/>
    <w:uiPriority w:val="99"/>
    <w:semiHidden/>
    <w:unhideWhenUsed/>
    <w:rsid w:val="00907C3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07C34"/>
    <w:rPr>
      <w:strike w:val="0"/>
      <w:dstrike w:val="0"/>
      <w:color w:val="333333"/>
      <w:sz w:val="18"/>
      <w:szCs w:val="18"/>
      <w:u w:val="none"/>
      <w:effect w:val="none"/>
    </w:rPr>
  </w:style>
  <w:style w:type="character" w:customStyle="1" w:styleId="style31">
    <w:name w:val="style31"/>
    <w:basedOn w:val="a0"/>
    <w:rsid w:val="00907C34"/>
    <w:rPr>
      <w:color w:val="C1DDF5"/>
    </w:rPr>
  </w:style>
  <w:style w:type="paragraph" w:styleId="a4">
    <w:name w:val="Normal (Web)"/>
    <w:basedOn w:val="a"/>
    <w:uiPriority w:val="99"/>
    <w:semiHidden/>
    <w:unhideWhenUsed/>
    <w:rsid w:val="00907C3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938122">
      <w:bodyDiv w:val="1"/>
      <w:marLeft w:val="0"/>
      <w:marRight w:val="0"/>
      <w:marTop w:val="0"/>
      <w:marBottom w:val="0"/>
      <w:divBdr>
        <w:top w:val="none" w:sz="0" w:space="0" w:color="auto"/>
        <w:left w:val="none" w:sz="0" w:space="0" w:color="auto"/>
        <w:bottom w:val="none" w:sz="0" w:space="0" w:color="auto"/>
        <w:right w:val="none" w:sz="0" w:space="0" w:color="auto"/>
      </w:divBdr>
      <w:divsChild>
        <w:div w:id="159153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208</Words>
  <Characters>1186</Characters>
  <Application>Microsoft Office Word</Application>
  <DocSecurity>0</DocSecurity>
  <Lines>9</Lines>
  <Paragraphs>2</Paragraphs>
  <ScaleCrop>false</ScaleCrop>
  <Company>微软中国</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2013-08-13T04:02:00Z</dcterms:created>
  <dcterms:modified xsi:type="dcterms:W3CDTF">2013-08-13T04:56:00Z</dcterms:modified>
</cp:coreProperties>
</file>