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96" w:rsidRPr="00CB7996" w:rsidRDefault="00CB7996" w:rsidP="00CB7996">
      <w:pPr>
        <w:widowControl/>
        <w:spacing w:before="100" w:beforeAutospacing="1" w:after="100" w:afterAutospacing="1" w:line="379" w:lineRule="auto"/>
        <w:jc w:val="center"/>
        <w:rPr>
          <w:rFonts w:ascii="Arial" w:eastAsia="宋体" w:hAnsi="Arial" w:cs="Arial"/>
          <w:kern w:val="0"/>
          <w:sz w:val="18"/>
          <w:szCs w:val="18"/>
        </w:rPr>
      </w:pPr>
      <w:r w:rsidRPr="00CB7996">
        <w:rPr>
          <w:rFonts w:ascii="Arial" w:eastAsia="宋体" w:hAnsi="Arial" w:cs="Arial"/>
          <w:kern w:val="0"/>
          <w:sz w:val="24"/>
          <w:szCs w:val="24"/>
        </w:rPr>
        <w:t>财政部</w:t>
      </w:r>
      <w:r w:rsidRPr="00CB7996">
        <w:rPr>
          <w:rFonts w:ascii="Arial" w:eastAsia="宋体" w:hAnsi="Arial" w:cs="Arial"/>
          <w:kern w:val="0"/>
          <w:sz w:val="24"/>
          <w:szCs w:val="24"/>
        </w:rPr>
        <w:t xml:space="preserve"> </w:t>
      </w:r>
      <w:r w:rsidRPr="00CB7996">
        <w:rPr>
          <w:rFonts w:ascii="Arial" w:eastAsia="宋体" w:hAnsi="Arial" w:cs="Arial"/>
          <w:kern w:val="0"/>
          <w:sz w:val="24"/>
          <w:szCs w:val="24"/>
        </w:rPr>
        <w:t>国家税务总局关于部分航空公司执行总分机构试点纳税人增值税计算缴纳暂行办法的通知</w:t>
      </w:r>
      <w:r w:rsidRPr="00CB7996">
        <w:rPr>
          <w:rFonts w:ascii="Arial" w:eastAsia="宋体" w:hAnsi="Arial" w:cs="Arial"/>
          <w:kern w:val="0"/>
          <w:sz w:val="20"/>
          <w:szCs w:val="20"/>
        </w:rPr>
        <w:t xml:space="preserve">  </w:t>
      </w:r>
    </w:p>
    <w:p w:rsidR="00CB7996" w:rsidRPr="00CB7996" w:rsidRDefault="00CB7996" w:rsidP="00CB7996">
      <w:pPr>
        <w:widowControl/>
        <w:spacing w:before="100" w:beforeAutospacing="1" w:after="100" w:afterAutospacing="1" w:line="379" w:lineRule="auto"/>
        <w:jc w:val="center"/>
        <w:rPr>
          <w:rFonts w:ascii="Arial" w:eastAsia="宋体" w:hAnsi="Arial" w:cs="Arial"/>
          <w:kern w:val="0"/>
          <w:sz w:val="18"/>
          <w:szCs w:val="18"/>
        </w:rPr>
      </w:pPr>
      <w:r w:rsidRPr="00CB7996">
        <w:rPr>
          <w:rFonts w:ascii="Arial" w:eastAsia="宋体" w:hAnsi="Arial" w:cs="Arial"/>
          <w:kern w:val="0"/>
          <w:sz w:val="20"/>
          <w:szCs w:val="20"/>
        </w:rPr>
        <w:t>财税</w:t>
      </w:r>
      <w:r w:rsidRPr="00CB7996">
        <w:rPr>
          <w:rFonts w:ascii="Arial" w:eastAsia="宋体" w:hAnsi="Arial" w:cs="Arial"/>
          <w:kern w:val="0"/>
          <w:sz w:val="20"/>
          <w:szCs w:val="20"/>
        </w:rPr>
        <w:t>[2013]9</w:t>
      </w:r>
      <w:r w:rsidRPr="00CB7996">
        <w:rPr>
          <w:rFonts w:ascii="Arial" w:eastAsia="宋体" w:hAnsi="Arial" w:cs="Arial"/>
          <w:kern w:val="0"/>
          <w:sz w:val="20"/>
          <w:szCs w:val="20"/>
        </w:rPr>
        <w:t>号</w:t>
      </w:r>
      <w:r w:rsidRPr="00CB7996">
        <w:rPr>
          <w:rFonts w:ascii="Arial" w:eastAsia="宋体" w:hAnsi="Arial" w:cs="Arial"/>
          <w:kern w:val="0"/>
          <w:sz w:val="20"/>
          <w:szCs w:val="20"/>
        </w:rPr>
        <w:t>                                                                           2013.1.14</w:t>
      </w:r>
    </w:p>
    <w:p w:rsidR="00CB7996" w:rsidRPr="00CB7996" w:rsidRDefault="00CB7996" w:rsidP="00CB7996">
      <w:pPr>
        <w:widowControl/>
        <w:spacing w:before="100" w:beforeAutospacing="1" w:after="100" w:afterAutospacing="1" w:line="379" w:lineRule="auto"/>
        <w:jc w:val="left"/>
        <w:rPr>
          <w:rFonts w:ascii="Arial" w:eastAsia="宋体" w:hAnsi="Arial" w:cs="Arial"/>
          <w:kern w:val="0"/>
          <w:sz w:val="18"/>
          <w:szCs w:val="18"/>
        </w:rPr>
      </w:pPr>
      <w:r w:rsidRPr="00CB7996">
        <w:rPr>
          <w:rFonts w:ascii="Arial" w:eastAsia="宋体" w:hAnsi="Arial" w:cs="Arial"/>
          <w:kern w:val="0"/>
          <w:sz w:val="20"/>
          <w:szCs w:val="20"/>
        </w:rPr>
        <w:t>各省、自治区、直辖市、计划单列市财政厅（局）、国家税务局、地方税务局，新疆生产建设兵团财务局：</w:t>
      </w:r>
      <w:r w:rsidRPr="00CB7996">
        <w:rPr>
          <w:rFonts w:ascii="Arial" w:eastAsia="宋体" w:hAnsi="Arial" w:cs="Arial"/>
          <w:kern w:val="0"/>
          <w:sz w:val="20"/>
          <w:szCs w:val="20"/>
        </w:rPr>
        <w:br/>
      </w:r>
      <w:r w:rsidRPr="00CB7996">
        <w:rPr>
          <w:rFonts w:ascii="Arial" w:eastAsia="宋体" w:hAnsi="Arial" w:cs="Arial"/>
          <w:kern w:val="0"/>
          <w:sz w:val="20"/>
          <w:szCs w:val="20"/>
        </w:rPr>
        <w:t>为确保营业税改征增值税试点（以下</w:t>
      </w:r>
      <w:proofErr w:type="gramStart"/>
      <w:r w:rsidRPr="00CB7996">
        <w:rPr>
          <w:rFonts w:ascii="Arial" w:eastAsia="宋体" w:hAnsi="Arial" w:cs="Arial"/>
          <w:kern w:val="0"/>
          <w:sz w:val="20"/>
          <w:szCs w:val="20"/>
        </w:rPr>
        <w:t>称营改增</w:t>
      </w:r>
      <w:proofErr w:type="gramEnd"/>
      <w:r w:rsidRPr="00CB7996">
        <w:rPr>
          <w:rFonts w:ascii="Arial" w:eastAsia="宋体" w:hAnsi="Arial" w:cs="Arial"/>
          <w:kern w:val="0"/>
          <w:sz w:val="20"/>
          <w:szCs w:val="20"/>
        </w:rPr>
        <w:t>试点）顺利实施</w:t>
      </w:r>
      <w:r w:rsidRPr="00CB7996">
        <w:rPr>
          <w:rFonts w:ascii="Arial" w:eastAsia="宋体" w:hAnsi="Arial" w:cs="Arial"/>
          <w:kern w:val="0"/>
          <w:sz w:val="20"/>
          <w:szCs w:val="20"/>
        </w:rPr>
        <w:t>,</w:t>
      </w:r>
      <w:r w:rsidRPr="00CB7996">
        <w:rPr>
          <w:rFonts w:ascii="Arial" w:eastAsia="宋体" w:hAnsi="Arial" w:cs="Arial"/>
          <w:kern w:val="0"/>
          <w:sz w:val="20"/>
          <w:szCs w:val="20"/>
        </w:rPr>
        <w:t>现将部分航空公司总机构及其分支机构缴纳增值税的问题通知如下</w:t>
      </w:r>
      <w:r w:rsidRPr="00CB7996">
        <w:rPr>
          <w:rFonts w:ascii="Arial" w:eastAsia="宋体" w:hAnsi="Arial" w:cs="Arial"/>
          <w:kern w:val="0"/>
          <w:sz w:val="20"/>
          <w:szCs w:val="20"/>
        </w:rPr>
        <w:t>:</w:t>
      </w:r>
    </w:p>
    <w:p w:rsidR="00CB7996" w:rsidRPr="00CB7996" w:rsidRDefault="00CB7996" w:rsidP="00CB7996">
      <w:pPr>
        <w:widowControl/>
        <w:spacing w:before="100" w:beforeAutospacing="1" w:after="100" w:afterAutospacing="1" w:line="379" w:lineRule="auto"/>
        <w:jc w:val="left"/>
        <w:rPr>
          <w:rFonts w:ascii="Arial" w:eastAsia="宋体" w:hAnsi="Arial" w:cs="Arial"/>
          <w:kern w:val="0"/>
          <w:sz w:val="18"/>
          <w:szCs w:val="18"/>
        </w:rPr>
      </w:pPr>
      <w:r w:rsidRPr="00CB7996">
        <w:rPr>
          <w:rFonts w:ascii="Arial" w:eastAsia="宋体" w:hAnsi="Arial" w:cs="Arial"/>
          <w:kern w:val="0"/>
          <w:sz w:val="20"/>
          <w:szCs w:val="20"/>
        </w:rPr>
        <w:t>一、本通知列明的航空公司总分支机构（具体名单见附件），除中国东方航空股份有限公司及其分支机构外，自总机构所在地纳入</w:t>
      </w:r>
      <w:proofErr w:type="gramStart"/>
      <w:r w:rsidRPr="00CB7996">
        <w:rPr>
          <w:rFonts w:ascii="Arial" w:eastAsia="宋体" w:hAnsi="Arial" w:cs="Arial"/>
          <w:kern w:val="0"/>
          <w:sz w:val="20"/>
          <w:szCs w:val="20"/>
        </w:rPr>
        <w:t>营改增试点</w:t>
      </w:r>
      <w:proofErr w:type="gramEnd"/>
      <w:r w:rsidRPr="00CB7996">
        <w:rPr>
          <w:rFonts w:ascii="Arial" w:eastAsia="宋体" w:hAnsi="Arial" w:cs="Arial"/>
          <w:kern w:val="0"/>
          <w:sz w:val="20"/>
          <w:szCs w:val="20"/>
        </w:rPr>
        <w:t>范围之日起，按照《</w:t>
      </w:r>
      <w:hyperlink r:id="rId7" w:history="1">
        <w:r w:rsidRPr="00CB7996">
          <w:rPr>
            <w:rFonts w:ascii="Arial" w:eastAsia="宋体" w:hAnsi="Arial" w:cs="Arial"/>
            <w:kern w:val="0"/>
            <w:sz w:val="20"/>
            <w:szCs w:val="20"/>
          </w:rPr>
          <w:t>总分机构试点纳税人增值税计算缴纳暂行办法</w:t>
        </w:r>
      </w:hyperlink>
      <w:r w:rsidRPr="00CB7996">
        <w:rPr>
          <w:rFonts w:ascii="Arial" w:eastAsia="宋体" w:hAnsi="Arial" w:cs="Arial"/>
          <w:kern w:val="0"/>
          <w:sz w:val="20"/>
          <w:szCs w:val="20"/>
        </w:rPr>
        <w:t>》（</w:t>
      </w:r>
      <w:hyperlink r:id="rId8" w:history="1">
        <w:r w:rsidRPr="00CB7996">
          <w:rPr>
            <w:rFonts w:ascii="Arial" w:eastAsia="宋体" w:hAnsi="Arial" w:cs="Arial"/>
            <w:kern w:val="0"/>
            <w:sz w:val="20"/>
            <w:szCs w:val="20"/>
          </w:rPr>
          <w:t>财税</w:t>
        </w:r>
        <w:r w:rsidRPr="00CB7996">
          <w:rPr>
            <w:rFonts w:ascii="Arial" w:eastAsia="宋体" w:hAnsi="Arial" w:cs="Arial"/>
            <w:kern w:val="0"/>
            <w:sz w:val="20"/>
            <w:szCs w:val="20"/>
          </w:rPr>
          <w:t>[2012]84</w:t>
        </w:r>
        <w:r w:rsidRPr="00CB7996">
          <w:rPr>
            <w:rFonts w:ascii="Arial" w:eastAsia="宋体" w:hAnsi="Arial" w:cs="Arial"/>
            <w:kern w:val="0"/>
            <w:sz w:val="20"/>
            <w:szCs w:val="20"/>
          </w:rPr>
          <w:t>号</w:t>
        </w:r>
      </w:hyperlink>
      <w:r w:rsidRPr="00CB7996">
        <w:rPr>
          <w:rFonts w:ascii="Arial" w:eastAsia="宋体" w:hAnsi="Arial" w:cs="Arial"/>
          <w:kern w:val="0"/>
          <w:sz w:val="20"/>
          <w:szCs w:val="20"/>
        </w:rPr>
        <w:t>）计算缴纳增值税。</w:t>
      </w:r>
    </w:p>
    <w:p w:rsidR="00CB7996" w:rsidRPr="00CB7996" w:rsidRDefault="00CB7996" w:rsidP="00CB7996">
      <w:pPr>
        <w:widowControl/>
        <w:spacing w:before="100" w:beforeAutospacing="1" w:after="100" w:afterAutospacing="1" w:line="379" w:lineRule="auto"/>
        <w:jc w:val="left"/>
        <w:rPr>
          <w:rFonts w:ascii="Arial" w:eastAsia="宋体" w:hAnsi="Arial" w:cs="Arial"/>
          <w:kern w:val="0"/>
          <w:sz w:val="18"/>
          <w:szCs w:val="18"/>
        </w:rPr>
      </w:pPr>
      <w:r w:rsidRPr="00CB7996">
        <w:rPr>
          <w:rFonts w:ascii="Arial" w:eastAsia="宋体" w:hAnsi="Arial" w:cs="Arial"/>
          <w:kern w:val="0"/>
          <w:sz w:val="20"/>
          <w:szCs w:val="20"/>
        </w:rPr>
        <w:t>二、中国东方航空股份有限公司及其分支机构，自</w:t>
      </w:r>
      <w:r w:rsidRPr="00CB7996">
        <w:rPr>
          <w:rFonts w:ascii="Arial" w:eastAsia="宋体" w:hAnsi="Arial" w:cs="Arial"/>
          <w:kern w:val="0"/>
          <w:sz w:val="20"/>
          <w:szCs w:val="20"/>
        </w:rPr>
        <w:t>2012</w:t>
      </w:r>
      <w:r w:rsidRPr="00CB7996">
        <w:rPr>
          <w:rFonts w:ascii="Arial" w:eastAsia="宋体" w:hAnsi="Arial" w:cs="Arial"/>
          <w:kern w:val="0"/>
          <w:sz w:val="20"/>
          <w:szCs w:val="20"/>
        </w:rPr>
        <w:t>年</w:t>
      </w:r>
      <w:r w:rsidRPr="00CB7996">
        <w:rPr>
          <w:rFonts w:ascii="Arial" w:eastAsia="宋体" w:hAnsi="Arial" w:cs="Arial"/>
          <w:kern w:val="0"/>
          <w:sz w:val="20"/>
          <w:szCs w:val="20"/>
        </w:rPr>
        <w:t>9</w:t>
      </w:r>
      <w:r w:rsidRPr="00CB7996">
        <w:rPr>
          <w:rFonts w:ascii="Arial" w:eastAsia="宋体" w:hAnsi="Arial" w:cs="Arial"/>
          <w:kern w:val="0"/>
          <w:sz w:val="20"/>
          <w:szCs w:val="20"/>
        </w:rPr>
        <w:t>月</w:t>
      </w:r>
      <w:r w:rsidRPr="00CB7996">
        <w:rPr>
          <w:rFonts w:ascii="Arial" w:eastAsia="宋体" w:hAnsi="Arial" w:cs="Arial"/>
          <w:kern w:val="0"/>
          <w:sz w:val="20"/>
          <w:szCs w:val="20"/>
        </w:rPr>
        <w:t>1</w:t>
      </w:r>
      <w:r w:rsidRPr="00CB7996">
        <w:rPr>
          <w:rFonts w:ascii="Arial" w:eastAsia="宋体" w:hAnsi="Arial" w:cs="Arial"/>
          <w:kern w:val="0"/>
          <w:sz w:val="20"/>
          <w:szCs w:val="20"/>
        </w:rPr>
        <w:t>日起，按《</w:t>
      </w:r>
      <w:hyperlink r:id="rId9" w:history="1">
        <w:r w:rsidRPr="00CB7996">
          <w:rPr>
            <w:rFonts w:ascii="Arial" w:eastAsia="宋体" w:hAnsi="Arial" w:cs="Arial"/>
            <w:kern w:val="0"/>
            <w:sz w:val="20"/>
            <w:szCs w:val="20"/>
          </w:rPr>
          <w:t>总分机构试点纳税人增值税计算缴纳暂行办法</w:t>
        </w:r>
      </w:hyperlink>
      <w:r w:rsidRPr="00CB7996">
        <w:rPr>
          <w:rFonts w:ascii="Arial" w:eastAsia="宋体" w:hAnsi="Arial" w:cs="Arial"/>
          <w:kern w:val="0"/>
          <w:sz w:val="20"/>
          <w:szCs w:val="20"/>
        </w:rPr>
        <w:t>》（</w:t>
      </w:r>
      <w:hyperlink r:id="rId10" w:history="1">
        <w:r w:rsidRPr="00CB7996">
          <w:rPr>
            <w:rFonts w:ascii="Arial" w:eastAsia="宋体" w:hAnsi="Arial" w:cs="Arial"/>
            <w:kern w:val="0"/>
            <w:sz w:val="20"/>
            <w:szCs w:val="20"/>
          </w:rPr>
          <w:t>财税</w:t>
        </w:r>
        <w:r w:rsidRPr="00CB7996">
          <w:rPr>
            <w:rFonts w:ascii="Arial" w:eastAsia="宋体" w:hAnsi="Arial" w:cs="Arial"/>
            <w:kern w:val="0"/>
            <w:sz w:val="20"/>
            <w:szCs w:val="20"/>
          </w:rPr>
          <w:t>[2012]84</w:t>
        </w:r>
        <w:r w:rsidRPr="00CB7996">
          <w:rPr>
            <w:rFonts w:ascii="Arial" w:eastAsia="宋体" w:hAnsi="Arial" w:cs="Arial"/>
            <w:kern w:val="0"/>
            <w:sz w:val="20"/>
            <w:szCs w:val="20"/>
          </w:rPr>
          <w:t>号</w:t>
        </w:r>
      </w:hyperlink>
      <w:r w:rsidRPr="00CB7996">
        <w:rPr>
          <w:rFonts w:ascii="Arial" w:eastAsia="宋体" w:hAnsi="Arial" w:cs="Arial"/>
          <w:kern w:val="0"/>
          <w:sz w:val="20"/>
          <w:szCs w:val="20"/>
        </w:rPr>
        <w:t>）计算缴纳增值税。</w:t>
      </w:r>
    </w:p>
    <w:p w:rsidR="00CB7996" w:rsidRPr="00CB7996" w:rsidRDefault="00CB7996" w:rsidP="00CB7996">
      <w:pPr>
        <w:widowControl/>
        <w:spacing w:before="100" w:beforeAutospacing="1" w:after="100" w:afterAutospacing="1" w:line="379" w:lineRule="auto"/>
        <w:jc w:val="left"/>
        <w:rPr>
          <w:rFonts w:ascii="Arial" w:eastAsia="宋体" w:hAnsi="Arial" w:cs="Arial"/>
          <w:kern w:val="0"/>
          <w:sz w:val="18"/>
          <w:szCs w:val="18"/>
        </w:rPr>
      </w:pPr>
      <w:r w:rsidRPr="00CB7996">
        <w:rPr>
          <w:rFonts w:ascii="Arial" w:eastAsia="宋体" w:hAnsi="Arial" w:cs="Arial"/>
          <w:kern w:val="0"/>
          <w:sz w:val="20"/>
          <w:szCs w:val="20"/>
        </w:rPr>
        <w:t>三、上述航空公司分支机构的</w:t>
      </w:r>
      <w:proofErr w:type="gramStart"/>
      <w:r w:rsidRPr="00CB7996">
        <w:rPr>
          <w:rFonts w:ascii="Arial" w:eastAsia="宋体" w:hAnsi="Arial" w:cs="Arial"/>
          <w:kern w:val="0"/>
          <w:sz w:val="20"/>
          <w:szCs w:val="20"/>
        </w:rPr>
        <w:t>预征率</w:t>
      </w:r>
      <w:proofErr w:type="gramEnd"/>
      <w:r w:rsidRPr="00CB7996">
        <w:rPr>
          <w:rFonts w:ascii="Arial" w:eastAsia="宋体" w:hAnsi="Arial" w:cs="Arial"/>
          <w:kern w:val="0"/>
          <w:sz w:val="20"/>
          <w:szCs w:val="20"/>
        </w:rPr>
        <w:t>为</w:t>
      </w:r>
      <w:r w:rsidRPr="00CB7996">
        <w:rPr>
          <w:rFonts w:ascii="Arial" w:eastAsia="宋体" w:hAnsi="Arial" w:cs="Arial"/>
          <w:kern w:val="0"/>
          <w:sz w:val="20"/>
          <w:szCs w:val="20"/>
        </w:rPr>
        <w:t>1%</w:t>
      </w:r>
      <w:r w:rsidRPr="00CB7996">
        <w:rPr>
          <w:rFonts w:ascii="Arial" w:eastAsia="宋体" w:hAnsi="Arial" w:cs="Arial"/>
          <w:kern w:val="0"/>
          <w:sz w:val="20"/>
          <w:szCs w:val="20"/>
        </w:rPr>
        <w:t>。</w:t>
      </w:r>
    </w:p>
    <w:p w:rsidR="00CB7996" w:rsidRPr="00CB7996" w:rsidRDefault="00CB7996" w:rsidP="00CB7996">
      <w:pPr>
        <w:widowControl/>
        <w:spacing w:before="100" w:beforeAutospacing="1" w:after="100" w:afterAutospacing="1" w:line="379" w:lineRule="auto"/>
        <w:jc w:val="left"/>
        <w:rPr>
          <w:rFonts w:ascii="Arial" w:eastAsia="宋体" w:hAnsi="Arial" w:cs="Arial"/>
          <w:kern w:val="0"/>
          <w:sz w:val="18"/>
          <w:szCs w:val="18"/>
        </w:rPr>
      </w:pPr>
      <w:r w:rsidRPr="00CB7996">
        <w:rPr>
          <w:rFonts w:ascii="Arial" w:eastAsia="宋体" w:hAnsi="Arial" w:cs="Arial"/>
          <w:kern w:val="0"/>
          <w:sz w:val="20"/>
          <w:szCs w:val="20"/>
        </w:rPr>
        <w:t>四、本通知自</w:t>
      </w:r>
      <w:r w:rsidRPr="00CB7996">
        <w:rPr>
          <w:rFonts w:ascii="Arial" w:eastAsia="宋体" w:hAnsi="Arial" w:cs="Arial"/>
          <w:kern w:val="0"/>
          <w:sz w:val="20"/>
          <w:szCs w:val="20"/>
        </w:rPr>
        <w:t>2012</w:t>
      </w:r>
      <w:r w:rsidRPr="00CB7996">
        <w:rPr>
          <w:rFonts w:ascii="Arial" w:eastAsia="宋体" w:hAnsi="Arial" w:cs="Arial"/>
          <w:kern w:val="0"/>
          <w:sz w:val="20"/>
          <w:szCs w:val="20"/>
        </w:rPr>
        <w:t>年</w:t>
      </w:r>
      <w:r w:rsidRPr="00CB7996">
        <w:rPr>
          <w:rFonts w:ascii="Arial" w:eastAsia="宋体" w:hAnsi="Arial" w:cs="Arial"/>
          <w:kern w:val="0"/>
          <w:sz w:val="20"/>
          <w:szCs w:val="20"/>
        </w:rPr>
        <w:t>9</w:t>
      </w:r>
      <w:r w:rsidRPr="00CB7996">
        <w:rPr>
          <w:rFonts w:ascii="Arial" w:eastAsia="宋体" w:hAnsi="Arial" w:cs="Arial"/>
          <w:kern w:val="0"/>
          <w:sz w:val="20"/>
          <w:szCs w:val="20"/>
        </w:rPr>
        <w:t>月</w:t>
      </w:r>
      <w:r w:rsidRPr="00CB7996">
        <w:rPr>
          <w:rFonts w:ascii="Arial" w:eastAsia="宋体" w:hAnsi="Arial" w:cs="Arial"/>
          <w:kern w:val="0"/>
          <w:sz w:val="20"/>
          <w:szCs w:val="20"/>
        </w:rPr>
        <w:t>1</w:t>
      </w:r>
      <w:r w:rsidRPr="00CB7996">
        <w:rPr>
          <w:rFonts w:ascii="Arial" w:eastAsia="宋体" w:hAnsi="Arial" w:cs="Arial"/>
          <w:kern w:val="0"/>
          <w:sz w:val="20"/>
          <w:szCs w:val="20"/>
        </w:rPr>
        <w:t>日起执行。《</w:t>
      </w:r>
      <w:hyperlink r:id="rId11" w:history="1">
        <w:r w:rsidRPr="00CB7996">
          <w:rPr>
            <w:rFonts w:ascii="Arial" w:eastAsia="宋体" w:hAnsi="Arial" w:cs="Arial"/>
            <w:kern w:val="0"/>
            <w:sz w:val="20"/>
            <w:szCs w:val="20"/>
          </w:rPr>
          <w:t>财政部</w:t>
        </w:r>
        <w:r w:rsidRPr="00CB7996">
          <w:rPr>
            <w:rFonts w:ascii="Arial" w:eastAsia="宋体" w:hAnsi="Arial" w:cs="Arial"/>
            <w:kern w:val="0"/>
            <w:sz w:val="20"/>
            <w:szCs w:val="20"/>
          </w:rPr>
          <w:t xml:space="preserve"> </w:t>
        </w:r>
        <w:r w:rsidRPr="00CB7996">
          <w:rPr>
            <w:rFonts w:ascii="Arial" w:eastAsia="宋体" w:hAnsi="Arial" w:cs="Arial"/>
            <w:kern w:val="0"/>
            <w:sz w:val="20"/>
            <w:szCs w:val="20"/>
          </w:rPr>
          <w:t>国家税务总局关于中国东方航空公司执行总机构试点纳税人增值税计算缴纳暂行办法的通知</w:t>
        </w:r>
      </w:hyperlink>
      <w:r w:rsidRPr="00CB7996">
        <w:rPr>
          <w:rFonts w:ascii="Arial" w:eastAsia="宋体" w:hAnsi="Arial" w:cs="Arial"/>
          <w:kern w:val="0"/>
          <w:sz w:val="20"/>
          <w:szCs w:val="20"/>
        </w:rPr>
        <w:t>》（</w:t>
      </w:r>
      <w:hyperlink r:id="rId12" w:history="1">
        <w:r w:rsidRPr="00CB7996">
          <w:rPr>
            <w:rFonts w:ascii="Arial" w:eastAsia="宋体" w:hAnsi="Arial" w:cs="Arial"/>
            <w:kern w:val="0"/>
            <w:sz w:val="20"/>
            <w:szCs w:val="20"/>
          </w:rPr>
          <w:t>财税</w:t>
        </w:r>
        <w:r w:rsidRPr="00CB7996">
          <w:rPr>
            <w:rFonts w:ascii="Arial" w:eastAsia="宋体" w:hAnsi="Arial" w:cs="Arial"/>
            <w:kern w:val="0"/>
            <w:sz w:val="20"/>
            <w:szCs w:val="20"/>
          </w:rPr>
          <w:t>[2011]132</w:t>
        </w:r>
        <w:r w:rsidRPr="00CB7996">
          <w:rPr>
            <w:rFonts w:ascii="Arial" w:eastAsia="宋体" w:hAnsi="Arial" w:cs="Arial"/>
            <w:kern w:val="0"/>
            <w:sz w:val="20"/>
            <w:szCs w:val="20"/>
          </w:rPr>
          <w:t>号</w:t>
        </w:r>
      </w:hyperlink>
      <w:r w:rsidRPr="00CB7996">
        <w:rPr>
          <w:rFonts w:ascii="Arial" w:eastAsia="宋体" w:hAnsi="Arial" w:cs="Arial"/>
          <w:kern w:val="0"/>
          <w:sz w:val="20"/>
          <w:szCs w:val="20"/>
        </w:rPr>
        <w:t>）和《</w:t>
      </w:r>
      <w:hyperlink r:id="rId13" w:history="1">
        <w:r w:rsidRPr="00CB7996">
          <w:rPr>
            <w:rFonts w:ascii="Arial" w:eastAsia="宋体" w:hAnsi="Arial" w:cs="Arial"/>
            <w:kern w:val="0"/>
            <w:sz w:val="20"/>
            <w:szCs w:val="20"/>
          </w:rPr>
          <w:t>国家税务总局关于中国东方航空股份有限公司增值税计算缴纳有关问题的公告</w:t>
        </w:r>
      </w:hyperlink>
      <w:r w:rsidRPr="00CB7996">
        <w:rPr>
          <w:rFonts w:ascii="Arial" w:eastAsia="宋体" w:hAnsi="Arial" w:cs="Arial"/>
          <w:kern w:val="0"/>
          <w:sz w:val="20"/>
          <w:szCs w:val="20"/>
        </w:rPr>
        <w:t>》（</w:t>
      </w:r>
      <w:hyperlink r:id="rId14" w:history="1">
        <w:r w:rsidRPr="00CB7996">
          <w:rPr>
            <w:rFonts w:ascii="Arial" w:eastAsia="宋体" w:hAnsi="Arial" w:cs="Arial"/>
            <w:kern w:val="0"/>
            <w:sz w:val="20"/>
            <w:szCs w:val="20"/>
          </w:rPr>
          <w:t>国家税务总局公告</w:t>
        </w:r>
        <w:r w:rsidRPr="00CB7996">
          <w:rPr>
            <w:rFonts w:ascii="Arial" w:eastAsia="宋体" w:hAnsi="Arial" w:cs="Arial"/>
            <w:kern w:val="0"/>
            <w:sz w:val="20"/>
            <w:szCs w:val="20"/>
          </w:rPr>
          <w:t>2012</w:t>
        </w:r>
        <w:r w:rsidRPr="00CB7996">
          <w:rPr>
            <w:rFonts w:ascii="Arial" w:eastAsia="宋体" w:hAnsi="Arial" w:cs="Arial"/>
            <w:kern w:val="0"/>
            <w:sz w:val="20"/>
            <w:szCs w:val="20"/>
          </w:rPr>
          <w:t>年第</w:t>
        </w:r>
        <w:r w:rsidRPr="00CB7996">
          <w:rPr>
            <w:rFonts w:ascii="Arial" w:eastAsia="宋体" w:hAnsi="Arial" w:cs="Arial"/>
            <w:kern w:val="0"/>
            <w:sz w:val="20"/>
            <w:szCs w:val="20"/>
          </w:rPr>
          <w:t>32</w:t>
        </w:r>
        <w:r w:rsidRPr="00CB7996">
          <w:rPr>
            <w:rFonts w:ascii="Arial" w:eastAsia="宋体" w:hAnsi="Arial" w:cs="Arial"/>
            <w:kern w:val="0"/>
            <w:sz w:val="20"/>
            <w:szCs w:val="20"/>
          </w:rPr>
          <w:t>号</w:t>
        </w:r>
      </w:hyperlink>
      <w:r w:rsidRPr="00CB7996">
        <w:rPr>
          <w:rFonts w:ascii="Arial" w:eastAsia="宋体" w:hAnsi="Arial" w:cs="Arial"/>
          <w:kern w:val="0"/>
          <w:sz w:val="20"/>
          <w:szCs w:val="20"/>
        </w:rPr>
        <w:t>）同时停止执行。</w:t>
      </w:r>
      <w:bookmarkStart w:id="0" w:name="_GoBack"/>
      <w:bookmarkEnd w:id="0"/>
    </w:p>
    <w:p w:rsidR="00D8501C" w:rsidRDefault="00D8501C" w:rsidP="00D8501C">
      <w:pPr>
        <w:widowControl/>
        <w:spacing w:line="360" w:lineRule="auto"/>
        <w:ind w:leftChars="-181" w:left="166" w:hangingChars="170" w:hanging="546"/>
        <w:jc w:val="left"/>
        <w:rPr>
          <w:rFonts w:ascii="仿宋_GB2312" w:hAnsi="Arial" w:cs="Arial"/>
          <w:b/>
          <w:kern w:val="0"/>
          <w:sz w:val="32"/>
          <w:szCs w:val="32"/>
        </w:rPr>
      </w:pPr>
      <w:r>
        <w:rPr>
          <w:rFonts w:ascii="仿宋_GB2312" w:hAnsi="Arial" w:cs="Arial" w:hint="eastAsia"/>
          <w:b/>
          <w:kern w:val="0"/>
          <w:sz w:val="32"/>
          <w:szCs w:val="32"/>
        </w:rPr>
        <w:t>附件：</w:t>
      </w:r>
    </w:p>
    <w:p w:rsidR="00D8501C" w:rsidRDefault="00D8501C" w:rsidP="00D8501C">
      <w:pPr>
        <w:widowControl/>
        <w:spacing w:line="360" w:lineRule="auto"/>
        <w:ind w:leftChars="-181" w:left="164" w:hangingChars="170" w:hanging="544"/>
        <w:jc w:val="center"/>
        <w:rPr>
          <w:rFonts w:ascii="仿宋_GB2312" w:hAnsi="Arial" w:cs="Arial" w:hint="eastAsia"/>
          <w:kern w:val="0"/>
          <w:sz w:val="32"/>
          <w:szCs w:val="32"/>
        </w:rPr>
      </w:pPr>
      <w:r>
        <w:rPr>
          <w:rFonts w:ascii="华文中宋" w:eastAsia="华文中宋" w:hAnsi="华文中宋" w:cs="宋体" w:hint="eastAsia"/>
          <w:color w:val="000000"/>
          <w:kern w:val="0"/>
          <w:sz w:val="32"/>
          <w:szCs w:val="32"/>
        </w:rPr>
        <w:t>航空公司总机构及其分支机构名单</w:t>
      </w:r>
    </w:p>
    <w:tbl>
      <w:tblPr>
        <w:tblW w:w="10621" w:type="dxa"/>
        <w:jc w:val="center"/>
        <w:tblInd w:w="93" w:type="dxa"/>
        <w:tblLook w:val="04A0" w:firstRow="1" w:lastRow="0" w:firstColumn="1" w:lastColumn="0" w:noHBand="0" w:noVBand="1"/>
      </w:tblPr>
      <w:tblGrid>
        <w:gridCol w:w="656"/>
        <w:gridCol w:w="2194"/>
        <w:gridCol w:w="1503"/>
        <w:gridCol w:w="4411"/>
        <w:gridCol w:w="1857"/>
      </w:tblGrid>
      <w:tr w:rsidR="00D8501C" w:rsidTr="00D8501C">
        <w:trPr>
          <w:trHeight w:val="270"/>
          <w:tblHeader/>
          <w:jc w:val="center"/>
        </w:trPr>
        <w:tc>
          <w:tcPr>
            <w:tcW w:w="656" w:type="dxa"/>
            <w:tcBorders>
              <w:top w:val="single" w:sz="8" w:space="0" w:color="auto"/>
              <w:left w:val="single" w:sz="8" w:space="0" w:color="auto"/>
              <w:bottom w:val="single" w:sz="4" w:space="0" w:color="auto"/>
              <w:right w:val="single" w:sz="4" w:space="0" w:color="auto"/>
            </w:tcBorders>
            <w:vAlign w:val="center"/>
            <w:hideMark/>
          </w:tcPr>
          <w:p w:rsidR="00D8501C" w:rsidRDefault="00D8501C">
            <w:pPr>
              <w:widowControl/>
              <w:autoSpaceDN w:val="0"/>
              <w:jc w:val="center"/>
              <w:rPr>
                <w:rFonts w:ascii="仿宋_GB2312" w:eastAsia="仿宋_GB2312" w:hAnsi="宋体" w:cs="宋体"/>
                <w:b/>
                <w:color w:val="000000"/>
                <w:kern w:val="0"/>
                <w:sz w:val="22"/>
              </w:rPr>
            </w:pPr>
            <w:r>
              <w:rPr>
                <w:rFonts w:ascii="仿宋_GB2312" w:cs="宋体" w:hint="eastAsia"/>
                <w:b/>
                <w:color w:val="000000"/>
                <w:kern w:val="0"/>
                <w:sz w:val="22"/>
              </w:rPr>
              <w:t>序号</w:t>
            </w:r>
          </w:p>
        </w:tc>
        <w:tc>
          <w:tcPr>
            <w:tcW w:w="2194" w:type="dxa"/>
            <w:tcBorders>
              <w:top w:val="single" w:sz="8" w:space="0" w:color="auto"/>
              <w:left w:val="nil"/>
              <w:bottom w:val="single" w:sz="4" w:space="0" w:color="auto"/>
              <w:right w:val="single" w:sz="4" w:space="0" w:color="auto"/>
            </w:tcBorders>
            <w:vAlign w:val="center"/>
            <w:hideMark/>
          </w:tcPr>
          <w:p w:rsidR="00D8501C" w:rsidRDefault="00D8501C">
            <w:pPr>
              <w:widowControl/>
              <w:autoSpaceDN w:val="0"/>
              <w:jc w:val="center"/>
              <w:rPr>
                <w:rFonts w:ascii="仿宋_GB2312" w:eastAsia="仿宋_GB2312" w:hAnsi="宋体" w:cs="宋体"/>
                <w:b/>
                <w:color w:val="000000"/>
                <w:kern w:val="0"/>
                <w:sz w:val="22"/>
              </w:rPr>
            </w:pPr>
            <w:r>
              <w:rPr>
                <w:rFonts w:ascii="仿宋_GB2312" w:cs="宋体" w:hint="eastAsia"/>
                <w:b/>
                <w:color w:val="000000"/>
                <w:kern w:val="0"/>
                <w:sz w:val="22"/>
              </w:rPr>
              <w:t>总机构名称</w:t>
            </w:r>
          </w:p>
        </w:tc>
        <w:tc>
          <w:tcPr>
            <w:tcW w:w="1503" w:type="dxa"/>
            <w:tcBorders>
              <w:top w:val="single" w:sz="8" w:space="0" w:color="auto"/>
              <w:left w:val="nil"/>
              <w:bottom w:val="single" w:sz="4" w:space="0" w:color="auto"/>
              <w:right w:val="single" w:sz="4" w:space="0" w:color="auto"/>
            </w:tcBorders>
            <w:vAlign w:val="center"/>
            <w:hideMark/>
          </w:tcPr>
          <w:p w:rsidR="00D8501C" w:rsidRDefault="00D8501C">
            <w:pPr>
              <w:widowControl/>
              <w:autoSpaceDN w:val="0"/>
              <w:jc w:val="center"/>
              <w:rPr>
                <w:rFonts w:ascii="仿宋_GB2312" w:eastAsia="仿宋_GB2312" w:hAnsi="宋体" w:cs="宋体"/>
                <w:b/>
                <w:color w:val="000000"/>
                <w:kern w:val="0"/>
                <w:sz w:val="22"/>
              </w:rPr>
            </w:pPr>
            <w:r>
              <w:rPr>
                <w:rFonts w:ascii="仿宋_GB2312" w:cs="宋体" w:hint="eastAsia"/>
                <w:b/>
                <w:color w:val="000000"/>
                <w:kern w:val="0"/>
                <w:sz w:val="22"/>
              </w:rPr>
              <w:t>总机构所在地</w:t>
            </w:r>
          </w:p>
        </w:tc>
        <w:tc>
          <w:tcPr>
            <w:tcW w:w="4411" w:type="dxa"/>
            <w:tcBorders>
              <w:top w:val="single" w:sz="8" w:space="0" w:color="auto"/>
              <w:left w:val="nil"/>
              <w:bottom w:val="single" w:sz="4" w:space="0" w:color="auto"/>
              <w:right w:val="single" w:sz="4" w:space="0" w:color="auto"/>
            </w:tcBorders>
            <w:vAlign w:val="center"/>
            <w:hideMark/>
          </w:tcPr>
          <w:p w:rsidR="00D8501C" w:rsidRDefault="00D8501C">
            <w:pPr>
              <w:widowControl/>
              <w:autoSpaceDN w:val="0"/>
              <w:jc w:val="center"/>
              <w:rPr>
                <w:rFonts w:ascii="仿宋_GB2312" w:eastAsia="仿宋_GB2312" w:hAnsi="宋体" w:cs="宋体"/>
                <w:b/>
                <w:color w:val="000000"/>
                <w:kern w:val="0"/>
                <w:sz w:val="22"/>
              </w:rPr>
            </w:pPr>
            <w:r>
              <w:rPr>
                <w:rFonts w:ascii="仿宋_GB2312" w:cs="宋体" w:hint="eastAsia"/>
                <w:b/>
                <w:color w:val="000000"/>
                <w:kern w:val="0"/>
                <w:sz w:val="22"/>
              </w:rPr>
              <w:t>分支机构名称</w:t>
            </w:r>
          </w:p>
        </w:tc>
        <w:tc>
          <w:tcPr>
            <w:tcW w:w="1857" w:type="dxa"/>
            <w:tcBorders>
              <w:top w:val="single" w:sz="8" w:space="0" w:color="auto"/>
              <w:left w:val="nil"/>
              <w:bottom w:val="single" w:sz="4" w:space="0" w:color="auto"/>
              <w:right w:val="single" w:sz="8" w:space="0" w:color="auto"/>
            </w:tcBorders>
            <w:vAlign w:val="center"/>
            <w:hideMark/>
          </w:tcPr>
          <w:p w:rsidR="00D8501C" w:rsidRDefault="00D8501C">
            <w:pPr>
              <w:widowControl/>
              <w:autoSpaceDN w:val="0"/>
              <w:jc w:val="center"/>
              <w:rPr>
                <w:rFonts w:ascii="仿宋_GB2312" w:eastAsia="仿宋_GB2312" w:hAnsi="宋体" w:cs="宋体"/>
                <w:b/>
                <w:color w:val="000000"/>
                <w:kern w:val="0"/>
                <w:sz w:val="22"/>
              </w:rPr>
            </w:pPr>
            <w:r>
              <w:rPr>
                <w:rFonts w:ascii="仿宋_GB2312" w:cs="宋体" w:hint="eastAsia"/>
                <w:b/>
                <w:color w:val="000000"/>
                <w:kern w:val="0"/>
                <w:sz w:val="22"/>
              </w:rPr>
              <w:t>分支机构所在地</w:t>
            </w:r>
          </w:p>
        </w:tc>
      </w:tr>
      <w:tr w:rsidR="00D8501C" w:rsidTr="00D8501C">
        <w:trPr>
          <w:trHeight w:val="540"/>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1</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中国国际航空股份有限公司公务机分公司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中国国际航空股份有限公司天津分公司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天津市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中国国际航空股份有限公司内蒙古分公司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内蒙古自治区</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lastRenderedPageBreak/>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中国国际航空股份有限公司西南分公司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四川省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中国国际航空股份有限公司浙江分公司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浙江省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中国国际航空股份有限公司重庆分公司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重庆市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中国国际航空股份有限公司湖北分公司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湖北省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中国国际航空股份有限公司上海分公司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上海市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中国国际航空股份有限公司贵州分公司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贵州省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中国国际航空股份有限公司西藏分公司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西藏自治区</w:t>
            </w:r>
          </w:p>
        </w:tc>
      </w:tr>
      <w:tr w:rsidR="00D8501C" w:rsidTr="00D8501C">
        <w:trPr>
          <w:trHeight w:val="540"/>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2</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中国国际货运航空有限公司上海营业部</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上海市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中国国际货运航空有限公司北京运营基地</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中国国际货运航空有限公司天津运营基地</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天津市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中国国际货运航空有限公司呼和浩特营业部</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内蒙古自治区</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中国国际货运航空有限公司重庆营业部</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重庆市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中国国际货运航空有限公司成都营业部</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四川省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中国国际货运航空有限公司杭州运营基地</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浙江省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中国国际货运航空有限公司武汉运营基地</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湖北省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中国国际货运航空有限公司贵阳营业部</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贵州省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中国国际货运航空有限公司广州营业部</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广东省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中国国际货运航空有限公司大连营业部</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辽宁省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中国国际货运航空有限公司深圳营业部</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广东省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3</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北京首都航空有限公司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北京首都航空有限公司三亚分公司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海南省</w:t>
            </w:r>
          </w:p>
        </w:tc>
      </w:tr>
      <w:tr w:rsidR="00D8501C" w:rsidTr="00D8501C">
        <w:trPr>
          <w:trHeight w:val="540"/>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4</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中国邮政航空有限责任公司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中国邮政航空有限责任公司南京分公司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江苏省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color w:val="000000"/>
                <w:kern w:val="0"/>
                <w:szCs w:val="21"/>
              </w:rPr>
              <w:t>5</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Calibri" w:eastAsia="宋体" w:hAnsi="Calibri" w:cs="Calibri"/>
                <w:color w:val="000000"/>
                <w:kern w:val="0"/>
                <w:szCs w:val="21"/>
              </w:rPr>
            </w:pPr>
            <w:r>
              <w:rPr>
                <w:rFonts w:ascii="仿宋_GB2312" w:cs="宋体" w:hint="eastAsia"/>
                <w:color w:val="000000"/>
                <w:kern w:val="0"/>
                <w:sz w:val="22"/>
              </w:rPr>
              <w:t>中国联合航空有限公司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仿宋_GB2312" w:cs="宋体" w:hint="eastAsia"/>
                <w:color w:val="000000"/>
                <w:kern w:val="0"/>
                <w:sz w:val="22"/>
              </w:rPr>
              <w:t>北京市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1857" w:type="dxa"/>
            <w:tcBorders>
              <w:top w:val="nil"/>
              <w:left w:val="nil"/>
              <w:bottom w:val="single" w:sz="4" w:space="0" w:color="auto"/>
              <w:right w:val="single" w:sz="8" w:space="0" w:color="auto"/>
            </w:tcBorders>
            <w:noWrap/>
            <w:vAlign w:val="center"/>
            <w:hideMark/>
          </w:tcPr>
          <w:p w:rsidR="00D8501C" w:rsidRDefault="00D8501C">
            <w:pPr>
              <w:widowControl/>
              <w:jc w:val="left"/>
              <w:rPr>
                <w:rFonts w:ascii="Times New Roman" w:eastAsia="宋体" w:hAnsi="Times New Roman"/>
                <w:kern w:val="0"/>
                <w:sz w:val="20"/>
                <w:szCs w:val="20"/>
              </w:rPr>
            </w:pP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2194" w:type="dxa"/>
            <w:tcBorders>
              <w:top w:val="nil"/>
              <w:left w:val="nil"/>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1503" w:type="dxa"/>
            <w:tcBorders>
              <w:top w:val="nil"/>
              <w:left w:val="nil"/>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中国联合航空有限公司河北分公司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河北省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6</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天津航空有限责任公司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天津市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天津航空有限责任公司内蒙古分公司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内蒙古自治区</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天津航空有限责任公司西北分公司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陕西省</w:t>
            </w:r>
          </w:p>
        </w:tc>
      </w:tr>
      <w:tr w:rsidR="00D8501C" w:rsidTr="00D8501C">
        <w:trPr>
          <w:trHeight w:val="540"/>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7</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东方通用航空有限责任公司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天津市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东方通用航空有限责任公司蓬莱分公司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山东省</w:t>
            </w:r>
          </w:p>
        </w:tc>
      </w:tr>
      <w:tr w:rsidR="00D8501C" w:rsidTr="00D8501C">
        <w:trPr>
          <w:trHeight w:val="540"/>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8</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上海市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中国东方航空股份有限公司安徽分公司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安徽省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中国东方航空股份有限公司山东分公司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山东省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lastRenderedPageBreak/>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中国东方航空股份有限公司江西分公司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江西省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中国东方航空股份有限公司浙江分公司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宁波市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中国东方航空股份有限公司山西分公司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山西省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中国东方航空股份有限公司河北分公司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河北省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中国东方航空股份有限公司西北分公司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陕西省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中国东方航空股份有限公司甘肃分公司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甘肃省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中国东方航空股份有限公司北京分公司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中国东方航空股份有限公司四川分公司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四川省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中国东方航空股份有限公司云南分公司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云南省</w:t>
            </w:r>
          </w:p>
        </w:tc>
      </w:tr>
      <w:tr w:rsidR="00D8501C" w:rsidTr="00D8501C">
        <w:trPr>
          <w:trHeight w:val="540"/>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中国东方航空股份有限公司济南飞行运营基地</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山东省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上海航空有限公司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上海市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9</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厦门航空有限公司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厦门市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厦门航空有限公司福州分公司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福建省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厦门航空有限公司南昌分公司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江西省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厦门航空有限公司杭州分公司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浙江省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厦门航空有限公司天津分公司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天津市</w:t>
            </w:r>
          </w:p>
        </w:tc>
      </w:tr>
      <w:tr w:rsidR="00D8501C" w:rsidTr="00D8501C">
        <w:trPr>
          <w:trHeight w:val="540"/>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10</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广东省</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中国南方航空股份有限公司北京分公司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中国南方航空股份有限公司北方分公司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辽宁省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中国南方航空股份有限公司吉林分公司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吉林省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中国南方航空股份有限公司大连分公司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辽宁省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中国南方航空股份有限公司黑龙江分公司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黑龙江省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中国南方航空股份有限公司大庆基地</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黑龙江省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中国南方航空股份有限公司沈阳维修基地</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辽宁省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中国南方航空股份有限公司河南分公司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河南省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中国南方航空股份有限公司湖北分公司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湖北省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中国南方航空股份有限公司湖南分公司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湖南省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中国南方航空股份有限公司深圳分公司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广东省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珠海航空有限公司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广东省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汕头航空有限公司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广东省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中国南方航空股份有限公司广西分公司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广西自治区</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中国南方航空股份有限公司三亚分公司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海南省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中国南方航空股份有限公司海南分公司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海南省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重庆航空有限责任公司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重庆市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贵州航空有限公司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贵州省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中国南方航空股份有限公司新疆分公司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新疆自治区</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rPr>
                <w:rFonts w:ascii="宋体" w:eastAsia="宋体" w:hAnsi="宋体" w:cs="宋体"/>
                <w:color w:val="000000"/>
                <w:kern w:val="0"/>
                <w:sz w:val="22"/>
              </w:rPr>
            </w:pPr>
            <w:r>
              <w:rPr>
                <w:rFonts w:eastAsia="宋体" w:cs="宋体" w:hint="eastAsia"/>
                <w:color w:val="000000"/>
                <w:kern w:val="0"/>
                <w:sz w:val="22"/>
              </w:rPr>
              <w:t>11</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深圳市</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深圳航空有限责任公司南宁分公司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广西自治区</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lastRenderedPageBreak/>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深圳航空有限责任公司无锡分公司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江苏省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深圳航空有限责任公司广州分公司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广东省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深圳航空有限责任公司沈阳分公司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辽宁省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深圳航空有限责任公司北京分公司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北京市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深圳航空有限责任公司常州分公司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江苏省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深圳航空有限责任公司济南分公司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山东省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深圳航空有限责任公司江苏分公司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江苏省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深圳航空有限责任公司重庆分公司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重庆市</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深圳航空有限责任公司西安分公司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陕西省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深圳航空有限责任公司四川分公司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四川省</w:t>
            </w:r>
          </w:p>
        </w:tc>
      </w:tr>
      <w:tr w:rsidR="00D8501C" w:rsidTr="00D8501C">
        <w:trPr>
          <w:trHeight w:val="285"/>
          <w:jc w:val="center"/>
        </w:trPr>
        <w:tc>
          <w:tcPr>
            <w:tcW w:w="656" w:type="dxa"/>
            <w:tcBorders>
              <w:top w:val="nil"/>
              <w:left w:val="single" w:sz="8"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nil"/>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nil"/>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深圳航空有限责任公司泉州分公司</w:t>
            </w:r>
          </w:p>
        </w:tc>
        <w:tc>
          <w:tcPr>
            <w:tcW w:w="1857" w:type="dxa"/>
            <w:tcBorders>
              <w:top w:val="nil"/>
              <w:left w:val="nil"/>
              <w:bottom w:val="single" w:sz="4" w:space="0" w:color="auto"/>
              <w:right w:val="single" w:sz="8"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福建省</w:t>
            </w:r>
          </w:p>
        </w:tc>
      </w:tr>
      <w:tr w:rsidR="00D8501C" w:rsidTr="00D8501C">
        <w:trPr>
          <w:trHeight w:val="300"/>
          <w:jc w:val="center"/>
        </w:trPr>
        <w:tc>
          <w:tcPr>
            <w:tcW w:w="656" w:type="dxa"/>
            <w:tcBorders>
              <w:top w:val="single" w:sz="4" w:space="0" w:color="auto"/>
              <w:left w:val="single" w:sz="4" w:space="0" w:color="auto"/>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2194" w:type="dxa"/>
            <w:tcBorders>
              <w:top w:val="single" w:sz="4" w:space="0" w:color="auto"/>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1503" w:type="dxa"/>
            <w:tcBorders>
              <w:top w:val="single" w:sz="4" w:space="0" w:color="auto"/>
              <w:left w:val="nil"/>
              <w:bottom w:val="single" w:sz="4" w:space="0" w:color="auto"/>
              <w:right w:val="single" w:sz="4" w:space="0" w:color="auto"/>
            </w:tcBorders>
            <w:noWrap/>
            <w:vAlign w:val="center"/>
            <w:hideMark/>
          </w:tcPr>
          <w:p w:rsidR="00D8501C" w:rsidRDefault="00D8501C">
            <w:pPr>
              <w:widowControl/>
              <w:autoSpaceDN w:val="0"/>
              <w:jc w:val="left"/>
              <w:rPr>
                <w:rFonts w:ascii="Calibri" w:eastAsia="宋体" w:hAnsi="Calibri" w:cs="Calibri"/>
                <w:color w:val="000000"/>
                <w:kern w:val="0"/>
                <w:szCs w:val="21"/>
              </w:rPr>
            </w:pPr>
            <w:r>
              <w:rPr>
                <w:rFonts w:ascii="Calibri" w:eastAsia="宋体" w:hAnsi="Calibri" w:cs="Calibri" w:hint="eastAsia"/>
                <w:color w:val="000000"/>
                <w:kern w:val="0"/>
                <w:szCs w:val="21"/>
              </w:rPr>
              <w:t xml:space="preserve">　</w:t>
            </w:r>
          </w:p>
        </w:tc>
        <w:tc>
          <w:tcPr>
            <w:tcW w:w="4411" w:type="dxa"/>
            <w:tcBorders>
              <w:top w:val="single" w:sz="4" w:space="0" w:color="auto"/>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深圳航空有限责任公司哈尔滨分公司</w:t>
            </w:r>
          </w:p>
        </w:tc>
        <w:tc>
          <w:tcPr>
            <w:tcW w:w="1857" w:type="dxa"/>
            <w:tcBorders>
              <w:top w:val="single" w:sz="4" w:space="0" w:color="auto"/>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黑龙江省</w:t>
            </w:r>
          </w:p>
        </w:tc>
      </w:tr>
      <w:tr w:rsidR="00D8501C" w:rsidTr="00D8501C">
        <w:trPr>
          <w:trHeight w:val="300"/>
          <w:jc w:val="center"/>
        </w:trPr>
        <w:tc>
          <w:tcPr>
            <w:tcW w:w="656" w:type="dxa"/>
            <w:tcBorders>
              <w:top w:val="single" w:sz="4" w:space="0" w:color="auto"/>
              <w:left w:val="single" w:sz="4" w:space="0" w:color="auto"/>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2194" w:type="dxa"/>
            <w:tcBorders>
              <w:top w:val="single" w:sz="4" w:space="0" w:color="auto"/>
              <w:left w:val="nil"/>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1503" w:type="dxa"/>
            <w:tcBorders>
              <w:top w:val="single" w:sz="4" w:space="0" w:color="auto"/>
              <w:left w:val="nil"/>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4411" w:type="dxa"/>
            <w:tcBorders>
              <w:top w:val="single" w:sz="4" w:space="0" w:color="auto"/>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深圳航空有限责任公司福州分公司</w:t>
            </w:r>
          </w:p>
        </w:tc>
        <w:tc>
          <w:tcPr>
            <w:tcW w:w="1857" w:type="dxa"/>
            <w:tcBorders>
              <w:top w:val="single" w:sz="4" w:space="0" w:color="auto"/>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福建省</w:t>
            </w:r>
          </w:p>
        </w:tc>
      </w:tr>
      <w:tr w:rsidR="00D8501C" w:rsidTr="00D8501C">
        <w:trPr>
          <w:trHeight w:val="300"/>
          <w:jc w:val="center"/>
        </w:trPr>
        <w:tc>
          <w:tcPr>
            <w:tcW w:w="656" w:type="dxa"/>
            <w:tcBorders>
              <w:top w:val="single" w:sz="4" w:space="0" w:color="auto"/>
              <w:left w:val="single" w:sz="4" w:space="0" w:color="auto"/>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2194" w:type="dxa"/>
            <w:tcBorders>
              <w:top w:val="single" w:sz="4" w:space="0" w:color="auto"/>
              <w:left w:val="nil"/>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1503" w:type="dxa"/>
            <w:tcBorders>
              <w:top w:val="single" w:sz="4" w:space="0" w:color="auto"/>
              <w:left w:val="nil"/>
              <w:bottom w:val="single" w:sz="4" w:space="0" w:color="auto"/>
              <w:right w:val="single" w:sz="4" w:space="0" w:color="auto"/>
            </w:tcBorders>
            <w:noWrap/>
            <w:vAlign w:val="center"/>
            <w:hideMark/>
          </w:tcPr>
          <w:p w:rsidR="00D8501C" w:rsidRDefault="00D8501C">
            <w:pPr>
              <w:widowControl/>
              <w:jc w:val="left"/>
              <w:rPr>
                <w:rFonts w:ascii="Times New Roman" w:eastAsia="宋体" w:hAnsi="Times New Roman"/>
                <w:kern w:val="0"/>
                <w:sz w:val="20"/>
                <w:szCs w:val="20"/>
              </w:rPr>
            </w:pPr>
          </w:p>
        </w:tc>
        <w:tc>
          <w:tcPr>
            <w:tcW w:w="4411" w:type="dxa"/>
            <w:tcBorders>
              <w:top w:val="single" w:sz="4" w:space="0" w:color="auto"/>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深圳航空有限责任公司青海分公司</w:t>
            </w:r>
          </w:p>
        </w:tc>
        <w:tc>
          <w:tcPr>
            <w:tcW w:w="1857" w:type="dxa"/>
            <w:tcBorders>
              <w:top w:val="single" w:sz="4" w:space="0" w:color="auto"/>
              <w:left w:val="nil"/>
              <w:bottom w:val="single" w:sz="4" w:space="0" w:color="auto"/>
              <w:right w:val="single" w:sz="4" w:space="0" w:color="auto"/>
            </w:tcBorders>
            <w:noWrap/>
            <w:vAlign w:val="center"/>
            <w:hideMark/>
          </w:tcPr>
          <w:p w:rsidR="00D8501C" w:rsidRDefault="00D8501C">
            <w:pPr>
              <w:widowControl/>
              <w:autoSpaceDN w:val="0"/>
              <w:rPr>
                <w:rFonts w:ascii="仿宋_GB2312" w:eastAsia="仿宋_GB2312" w:hAnsi="宋体" w:cs="宋体"/>
                <w:color w:val="000000"/>
                <w:kern w:val="0"/>
                <w:sz w:val="22"/>
              </w:rPr>
            </w:pPr>
            <w:r>
              <w:rPr>
                <w:rFonts w:ascii="仿宋_GB2312" w:cs="宋体" w:hint="eastAsia"/>
                <w:color w:val="000000"/>
                <w:kern w:val="0"/>
                <w:sz w:val="22"/>
              </w:rPr>
              <w:t>青海省</w:t>
            </w:r>
          </w:p>
        </w:tc>
      </w:tr>
    </w:tbl>
    <w:p w:rsidR="00D8501C" w:rsidRDefault="00D8501C" w:rsidP="00D8501C">
      <w:pPr>
        <w:rPr>
          <w:rFonts w:ascii="宋体" w:eastAsia="仿宋_GB2312" w:hAnsi="宋体" w:cs="Times New Roman" w:hint="eastAsia"/>
          <w:spacing w:val="6"/>
          <w:sz w:val="30"/>
          <w:szCs w:val="24"/>
        </w:rPr>
      </w:pPr>
    </w:p>
    <w:p w:rsidR="00F41C71" w:rsidRPr="00CB7996" w:rsidRDefault="00F41C71"/>
    <w:sectPr w:rsidR="00F41C71" w:rsidRPr="00CB7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9C" w:rsidRDefault="00942C9C" w:rsidP="00D8501C">
      <w:r>
        <w:separator/>
      </w:r>
    </w:p>
  </w:endnote>
  <w:endnote w:type="continuationSeparator" w:id="0">
    <w:p w:rsidR="00942C9C" w:rsidRDefault="00942C9C" w:rsidP="00D8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9C" w:rsidRDefault="00942C9C" w:rsidP="00D8501C">
      <w:r>
        <w:separator/>
      </w:r>
    </w:p>
  </w:footnote>
  <w:footnote w:type="continuationSeparator" w:id="0">
    <w:p w:rsidR="00942C9C" w:rsidRDefault="00942C9C" w:rsidP="00D8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F7"/>
    <w:rsid w:val="00873EF7"/>
    <w:rsid w:val="00942C9C"/>
    <w:rsid w:val="00CB7996"/>
    <w:rsid w:val="00D8501C"/>
    <w:rsid w:val="00F41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7996"/>
    <w:rPr>
      <w:strike w:val="0"/>
      <w:dstrike w:val="0"/>
      <w:color w:val="284C6F"/>
      <w:u w:val="none"/>
      <w:effect w:val="none"/>
    </w:rPr>
  </w:style>
  <w:style w:type="paragraph" w:styleId="a4">
    <w:name w:val="Normal (Web)"/>
    <w:basedOn w:val="a"/>
    <w:uiPriority w:val="99"/>
    <w:semiHidden/>
    <w:unhideWhenUsed/>
    <w:rsid w:val="00CB799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85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501C"/>
    <w:rPr>
      <w:sz w:val="18"/>
      <w:szCs w:val="18"/>
    </w:rPr>
  </w:style>
  <w:style w:type="paragraph" w:styleId="a6">
    <w:name w:val="footer"/>
    <w:basedOn w:val="a"/>
    <w:link w:val="Char0"/>
    <w:uiPriority w:val="99"/>
    <w:unhideWhenUsed/>
    <w:rsid w:val="00D8501C"/>
    <w:pPr>
      <w:tabs>
        <w:tab w:val="center" w:pos="4153"/>
        <w:tab w:val="right" w:pos="8306"/>
      </w:tabs>
      <w:snapToGrid w:val="0"/>
      <w:jc w:val="left"/>
    </w:pPr>
    <w:rPr>
      <w:sz w:val="18"/>
      <w:szCs w:val="18"/>
    </w:rPr>
  </w:style>
  <w:style w:type="character" w:customStyle="1" w:styleId="Char0">
    <w:name w:val="页脚 Char"/>
    <w:basedOn w:val="a0"/>
    <w:link w:val="a6"/>
    <w:uiPriority w:val="99"/>
    <w:rsid w:val="00D850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7996"/>
    <w:rPr>
      <w:strike w:val="0"/>
      <w:dstrike w:val="0"/>
      <w:color w:val="284C6F"/>
      <w:u w:val="none"/>
      <w:effect w:val="none"/>
    </w:rPr>
  </w:style>
  <w:style w:type="paragraph" w:styleId="a4">
    <w:name w:val="Normal (Web)"/>
    <w:basedOn w:val="a"/>
    <w:uiPriority w:val="99"/>
    <w:semiHidden/>
    <w:unhideWhenUsed/>
    <w:rsid w:val="00CB799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85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501C"/>
    <w:rPr>
      <w:sz w:val="18"/>
      <w:szCs w:val="18"/>
    </w:rPr>
  </w:style>
  <w:style w:type="paragraph" w:styleId="a6">
    <w:name w:val="footer"/>
    <w:basedOn w:val="a"/>
    <w:link w:val="Char0"/>
    <w:uiPriority w:val="99"/>
    <w:unhideWhenUsed/>
    <w:rsid w:val="00D8501C"/>
    <w:pPr>
      <w:tabs>
        <w:tab w:val="center" w:pos="4153"/>
        <w:tab w:val="right" w:pos="8306"/>
      </w:tabs>
      <w:snapToGrid w:val="0"/>
      <w:jc w:val="left"/>
    </w:pPr>
    <w:rPr>
      <w:sz w:val="18"/>
      <w:szCs w:val="18"/>
    </w:rPr>
  </w:style>
  <w:style w:type="character" w:customStyle="1" w:styleId="Char0">
    <w:name w:val="页脚 Char"/>
    <w:basedOn w:val="a0"/>
    <w:link w:val="a6"/>
    <w:uiPriority w:val="99"/>
    <w:rsid w:val="00D850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91635">
      <w:bodyDiv w:val="1"/>
      <w:marLeft w:val="0"/>
      <w:marRight w:val="0"/>
      <w:marTop w:val="0"/>
      <w:marBottom w:val="0"/>
      <w:divBdr>
        <w:top w:val="none" w:sz="0" w:space="0" w:color="auto"/>
        <w:left w:val="none" w:sz="0" w:space="0" w:color="auto"/>
        <w:bottom w:val="none" w:sz="0" w:space="0" w:color="auto"/>
        <w:right w:val="none" w:sz="0" w:space="0" w:color="auto"/>
      </w:divBdr>
      <w:divsChild>
        <w:div w:id="127361660">
          <w:marLeft w:val="0"/>
          <w:marRight w:val="0"/>
          <w:marTop w:val="0"/>
          <w:marBottom w:val="0"/>
          <w:divBdr>
            <w:top w:val="none" w:sz="0" w:space="0" w:color="auto"/>
            <w:left w:val="none" w:sz="0" w:space="0" w:color="auto"/>
            <w:bottom w:val="none" w:sz="0" w:space="0" w:color="auto"/>
            <w:right w:val="none" w:sz="0" w:space="0" w:color="auto"/>
          </w:divBdr>
          <w:divsChild>
            <w:div w:id="306784271">
              <w:marLeft w:val="0"/>
              <w:marRight w:val="0"/>
              <w:marTop w:val="0"/>
              <w:marBottom w:val="0"/>
              <w:divBdr>
                <w:top w:val="none" w:sz="0" w:space="0" w:color="auto"/>
                <w:left w:val="none" w:sz="0" w:space="0" w:color="auto"/>
                <w:bottom w:val="none" w:sz="0" w:space="0" w:color="auto"/>
                <w:right w:val="none" w:sz="0" w:space="0" w:color="auto"/>
              </w:divBdr>
              <w:divsChild>
                <w:div w:id="11345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c8/57289.html" TargetMode="External"/><Relationship Id="rId13" Type="http://schemas.openxmlformats.org/officeDocument/2006/relationships/hyperlink" Target="http://www.shui5.cn/article/d1/54765.html" TargetMode="External"/><Relationship Id="rId3" Type="http://schemas.openxmlformats.org/officeDocument/2006/relationships/settings" Target="settings.xml"/><Relationship Id="rId7" Type="http://schemas.openxmlformats.org/officeDocument/2006/relationships/hyperlink" Target="http://www.shui5.cn/article/c8/57289.html" TargetMode="External"/><Relationship Id="rId12" Type="http://schemas.openxmlformats.org/officeDocument/2006/relationships/hyperlink" Target="http://www.shui5.cn/article/1f/52794.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hui5.cn/article/1f/5279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ui5.cn/article/c8/57289.html" TargetMode="External"/><Relationship Id="rId4" Type="http://schemas.openxmlformats.org/officeDocument/2006/relationships/webSettings" Target="webSettings.xml"/><Relationship Id="rId9" Type="http://schemas.openxmlformats.org/officeDocument/2006/relationships/hyperlink" Target="http://www.shui5.cn/article/c8/57289.html" TargetMode="External"/><Relationship Id="rId14" Type="http://schemas.openxmlformats.org/officeDocument/2006/relationships/hyperlink" Target="http://www.shui5.cn/article/d1/5476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3057</Characters>
  <Application>Microsoft Office Word</Application>
  <DocSecurity>0</DocSecurity>
  <Lines>25</Lines>
  <Paragraphs>7</Paragraphs>
  <ScaleCrop>false</ScaleCrop>
  <Company>微软中国</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2013-08-13T09:15:00Z</dcterms:created>
  <dcterms:modified xsi:type="dcterms:W3CDTF">2013-08-13T09:17:00Z</dcterms:modified>
</cp:coreProperties>
</file>