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D2" w:rsidRPr="00A804D2" w:rsidRDefault="00A804D2" w:rsidP="00A804D2">
      <w:pPr>
        <w:widowControl/>
        <w:spacing w:before="100" w:beforeAutospacing="1" w:after="100" w:afterAutospacing="1" w:line="379" w:lineRule="auto"/>
        <w:jc w:val="center"/>
        <w:rPr>
          <w:rFonts w:ascii="Arial" w:eastAsia="宋体" w:hAnsi="Arial" w:cs="Arial"/>
          <w:color w:val="454545"/>
          <w:kern w:val="0"/>
          <w:sz w:val="18"/>
          <w:szCs w:val="18"/>
        </w:rPr>
      </w:pPr>
      <w:r w:rsidRPr="00A804D2">
        <w:rPr>
          <w:rFonts w:ascii="Arial" w:eastAsia="宋体" w:hAnsi="Arial" w:cs="Arial"/>
          <w:color w:val="FF0000"/>
          <w:kern w:val="0"/>
          <w:sz w:val="24"/>
          <w:szCs w:val="24"/>
        </w:rPr>
        <w:t>国家税务总局关于逾期增值税扣税凭证抵扣问题的公告</w:t>
      </w:r>
      <w:r w:rsidRPr="00A804D2">
        <w:rPr>
          <w:rFonts w:ascii="Arial" w:eastAsia="宋体" w:hAnsi="Arial" w:cs="Arial"/>
          <w:color w:val="FF0000"/>
          <w:kern w:val="0"/>
          <w:sz w:val="24"/>
          <w:szCs w:val="24"/>
        </w:rPr>
        <w:t xml:space="preserve"> </w:t>
      </w:r>
    </w:p>
    <w:p w:rsidR="00A804D2" w:rsidRPr="00A804D2" w:rsidRDefault="00A804D2" w:rsidP="00A804D2">
      <w:pPr>
        <w:widowControl/>
        <w:spacing w:before="100" w:beforeAutospacing="1" w:after="100" w:afterAutospacing="1" w:line="379" w:lineRule="auto"/>
        <w:jc w:val="center"/>
        <w:rPr>
          <w:rFonts w:ascii="Arial" w:eastAsia="宋体" w:hAnsi="Arial" w:cs="Arial"/>
          <w:color w:val="454545"/>
          <w:kern w:val="0"/>
          <w:sz w:val="18"/>
          <w:szCs w:val="18"/>
        </w:rPr>
      </w:pPr>
      <w:r w:rsidRPr="00A804D2">
        <w:rPr>
          <w:rFonts w:ascii="Arial" w:eastAsia="宋体" w:hAnsi="Arial" w:cs="Arial"/>
          <w:color w:val="0000FF"/>
          <w:kern w:val="0"/>
          <w:sz w:val="20"/>
          <w:szCs w:val="20"/>
        </w:rPr>
        <w:t>国家税务总局公告</w:t>
      </w:r>
      <w:r w:rsidRPr="00A804D2">
        <w:rPr>
          <w:rFonts w:ascii="Arial" w:eastAsia="宋体" w:hAnsi="Arial" w:cs="Arial"/>
          <w:color w:val="0000FF"/>
          <w:kern w:val="0"/>
          <w:sz w:val="20"/>
          <w:szCs w:val="20"/>
        </w:rPr>
        <w:t>2011</w:t>
      </w:r>
      <w:r w:rsidRPr="00A804D2">
        <w:rPr>
          <w:rFonts w:ascii="Arial" w:eastAsia="宋体" w:hAnsi="Arial" w:cs="Arial"/>
          <w:color w:val="0000FF"/>
          <w:kern w:val="0"/>
          <w:sz w:val="20"/>
          <w:szCs w:val="20"/>
        </w:rPr>
        <w:t>年第</w:t>
      </w:r>
      <w:r w:rsidRPr="00A804D2">
        <w:rPr>
          <w:rFonts w:ascii="Arial" w:eastAsia="宋体" w:hAnsi="Arial" w:cs="Arial"/>
          <w:color w:val="0000FF"/>
          <w:kern w:val="0"/>
          <w:sz w:val="20"/>
          <w:szCs w:val="20"/>
        </w:rPr>
        <w:t>50</w:t>
      </w:r>
      <w:r w:rsidRPr="00A804D2">
        <w:rPr>
          <w:rFonts w:ascii="Arial" w:eastAsia="宋体" w:hAnsi="Arial" w:cs="Arial"/>
          <w:color w:val="0000FF"/>
          <w:kern w:val="0"/>
          <w:sz w:val="20"/>
          <w:szCs w:val="20"/>
        </w:rPr>
        <w:t>号</w:t>
      </w:r>
      <w:r w:rsidRPr="00A804D2">
        <w:rPr>
          <w:rFonts w:ascii="Arial" w:eastAsia="宋体" w:hAnsi="Arial" w:cs="Arial"/>
          <w:color w:val="0000FF"/>
          <w:kern w:val="0"/>
          <w:sz w:val="20"/>
          <w:szCs w:val="20"/>
        </w:rPr>
        <w:t>                         </w:t>
      </w:r>
      <w:bookmarkStart w:id="0" w:name="_GoBack"/>
      <w:bookmarkEnd w:id="0"/>
      <w:r w:rsidRPr="00A804D2">
        <w:rPr>
          <w:rFonts w:ascii="Arial" w:eastAsia="宋体" w:hAnsi="Arial" w:cs="Arial"/>
          <w:color w:val="0000FF"/>
          <w:kern w:val="0"/>
          <w:sz w:val="20"/>
          <w:szCs w:val="20"/>
        </w:rPr>
        <w:t xml:space="preserve">                </w:t>
      </w:r>
      <w:r w:rsidRPr="00A804D2">
        <w:rPr>
          <w:rFonts w:ascii="Arial" w:eastAsia="宋体" w:hAnsi="Arial" w:cs="Arial"/>
          <w:color w:val="454545"/>
          <w:kern w:val="0"/>
          <w:sz w:val="20"/>
          <w:szCs w:val="20"/>
        </w:rPr>
        <w:t>                   2011.9.14  </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为保障纳税人合法权益，经国务院批准，现将</w:t>
      </w:r>
      <w:r w:rsidRPr="00A804D2">
        <w:rPr>
          <w:rFonts w:ascii="Arial" w:eastAsia="宋体" w:hAnsi="Arial" w:cs="Arial"/>
          <w:color w:val="FF0000"/>
          <w:kern w:val="0"/>
          <w:sz w:val="20"/>
          <w:szCs w:val="20"/>
        </w:rPr>
        <w:t>2007</w:t>
      </w:r>
      <w:r w:rsidRPr="00A804D2">
        <w:rPr>
          <w:rFonts w:ascii="Arial" w:eastAsia="宋体" w:hAnsi="Arial" w:cs="Arial"/>
          <w:color w:val="FF0000"/>
          <w:kern w:val="0"/>
          <w:sz w:val="20"/>
          <w:szCs w:val="20"/>
        </w:rPr>
        <w:t>年</w:t>
      </w:r>
      <w:r w:rsidRPr="00A804D2">
        <w:rPr>
          <w:rFonts w:ascii="Arial" w:eastAsia="宋体" w:hAnsi="Arial" w:cs="Arial"/>
          <w:color w:val="FF0000"/>
          <w:kern w:val="0"/>
          <w:sz w:val="20"/>
          <w:szCs w:val="20"/>
        </w:rPr>
        <w:t>1</w:t>
      </w:r>
      <w:r w:rsidRPr="00A804D2">
        <w:rPr>
          <w:rFonts w:ascii="Arial" w:eastAsia="宋体" w:hAnsi="Arial" w:cs="Arial"/>
          <w:color w:val="FF0000"/>
          <w:kern w:val="0"/>
          <w:sz w:val="20"/>
          <w:szCs w:val="20"/>
        </w:rPr>
        <w:t>月</w:t>
      </w:r>
      <w:r w:rsidRPr="00A804D2">
        <w:rPr>
          <w:rFonts w:ascii="Arial" w:eastAsia="宋体" w:hAnsi="Arial" w:cs="Arial"/>
          <w:color w:val="FF0000"/>
          <w:kern w:val="0"/>
          <w:sz w:val="20"/>
          <w:szCs w:val="20"/>
        </w:rPr>
        <w:t>1</w:t>
      </w:r>
      <w:r w:rsidRPr="00A804D2">
        <w:rPr>
          <w:rFonts w:ascii="Arial" w:eastAsia="宋体" w:hAnsi="Arial" w:cs="Arial"/>
          <w:color w:val="FF0000"/>
          <w:kern w:val="0"/>
          <w:sz w:val="20"/>
          <w:szCs w:val="20"/>
        </w:rPr>
        <w:t>日以后开具的</w:t>
      </w:r>
      <w:r w:rsidRPr="00A804D2">
        <w:rPr>
          <w:rFonts w:ascii="Arial" w:eastAsia="宋体" w:hAnsi="Arial" w:cs="Arial"/>
          <w:color w:val="454545"/>
          <w:kern w:val="0"/>
          <w:sz w:val="20"/>
          <w:szCs w:val="20"/>
        </w:rPr>
        <w:t>增值税扣税凭证</w:t>
      </w:r>
      <w:r w:rsidRPr="00A804D2">
        <w:rPr>
          <w:rFonts w:ascii="Arial" w:eastAsia="宋体" w:hAnsi="Arial" w:cs="Arial"/>
          <w:color w:val="FF0000"/>
          <w:kern w:val="0"/>
          <w:sz w:val="20"/>
          <w:szCs w:val="20"/>
        </w:rPr>
        <w:t>未能按照规定期限办理认证或者稽核比对</w:t>
      </w:r>
      <w:r w:rsidRPr="00A804D2">
        <w:rPr>
          <w:rFonts w:ascii="Arial" w:eastAsia="宋体" w:hAnsi="Arial" w:cs="Arial"/>
          <w:color w:val="454545"/>
          <w:kern w:val="0"/>
          <w:sz w:val="20"/>
          <w:szCs w:val="20"/>
        </w:rPr>
        <w:t>（以下简称逾期）抵扣问题公告如下：</w:t>
      </w:r>
      <w:r w:rsidRPr="00A804D2">
        <w:rPr>
          <w:rFonts w:ascii="Arial" w:eastAsia="宋体" w:hAnsi="Arial" w:cs="Arial"/>
          <w:color w:val="454545"/>
          <w:kern w:val="0"/>
          <w:sz w:val="18"/>
          <w:szCs w:val="18"/>
        </w:rPr>
        <w:br/>
      </w:r>
      <w:r w:rsidRPr="00A804D2">
        <w:rPr>
          <w:rFonts w:ascii="Arial" w:eastAsia="宋体" w:hAnsi="Arial" w:cs="Arial"/>
          <w:color w:val="454545"/>
          <w:kern w:val="0"/>
          <w:sz w:val="20"/>
          <w:szCs w:val="20"/>
        </w:rPr>
        <w:t xml:space="preserve">　　一、对增值税一般纳税人发生真实交易但由于客观原因造成增值税扣税凭证逾期的，经主管税务机关审核、逐级上报，由国家税务总局认证、稽核比对后，对比对相符的增值税扣税凭证，允许纳税人继续抵扣其进项税额。</w:t>
      </w:r>
      <w:r w:rsidRPr="00A804D2">
        <w:rPr>
          <w:rFonts w:ascii="Arial" w:eastAsia="宋体" w:hAnsi="Arial" w:cs="Arial"/>
          <w:color w:val="454545"/>
          <w:kern w:val="0"/>
          <w:sz w:val="18"/>
          <w:szCs w:val="18"/>
        </w:rPr>
        <w:br/>
      </w:r>
      <w:r w:rsidRPr="00A804D2">
        <w:rPr>
          <w:rFonts w:ascii="Arial" w:eastAsia="宋体" w:hAnsi="Arial" w:cs="Arial"/>
          <w:color w:val="454545"/>
          <w:kern w:val="0"/>
          <w:sz w:val="20"/>
          <w:szCs w:val="20"/>
        </w:rPr>
        <w:t xml:space="preserve">　　增值税一般纳税人由于除本公告第二条规定以外的其他原因造成增值税扣税凭证逾期的，仍应按照增值税扣税凭证抵扣期限有关规定执行。</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本公告所称增值税扣税凭证，包括增值税专用发票、海关进口增值税专用缴款书和公路内河货物运输业统一发票。</w:t>
      </w:r>
    </w:p>
    <w:p w:rsidR="00A804D2" w:rsidRPr="00A804D2" w:rsidRDefault="00A804D2" w:rsidP="00A804D2">
      <w:pPr>
        <w:widowControl/>
        <w:spacing w:line="379" w:lineRule="auto"/>
        <w:jc w:val="left"/>
        <w:rPr>
          <w:rFonts w:ascii="Arial" w:eastAsia="宋体" w:hAnsi="Arial" w:cs="Arial"/>
          <w:vanish/>
          <w:color w:val="454545"/>
          <w:kern w:val="0"/>
          <w:sz w:val="18"/>
          <w:szCs w:val="18"/>
        </w:rPr>
      </w:pPr>
      <w:r w:rsidRPr="00A804D2">
        <w:rPr>
          <w:rFonts w:ascii="Arial" w:eastAsia="宋体" w:hAnsi="Arial" w:cs="Arial"/>
          <w:color w:val="454545"/>
          <w:kern w:val="0"/>
          <w:sz w:val="18"/>
          <w:szCs w:val="18"/>
        </w:rPr>
        <w:pict/>
      </w:r>
      <w:r w:rsidRPr="00A804D2">
        <w:rPr>
          <w:rFonts w:ascii="Arial" w:eastAsia="宋体" w:hAnsi="Arial" w:cs="Arial"/>
          <w:color w:val="454545"/>
          <w:kern w:val="0"/>
          <w:sz w:val="18"/>
          <w:szCs w:val="18"/>
        </w:rPr>
        <w:pict/>
      </w:r>
      <w:r w:rsidRPr="00A804D2">
        <w:rPr>
          <w:rFonts w:ascii="Arial" w:eastAsia="宋体" w:hAnsi="Arial" w:cs="Arial"/>
          <w:color w:val="454545"/>
          <w:kern w:val="0"/>
          <w:sz w:val="18"/>
          <w:szCs w:val="18"/>
        </w:rPr>
        <w:pict/>
      </w:r>
      <w:r w:rsidRPr="00A804D2">
        <w:rPr>
          <w:rFonts w:ascii="Arial" w:eastAsia="宋体" w:hAnsi="Arial" w:cs="Arial"/>
          <w:vanish/>
          <w:color w:val="454545"/>
          <w:kern w:val="0"/>
          <w:sz w:val="18"/>
          <w:szCs w:val="18"/>
        </w:rPr>
        <w:t>-</w:t>
      </w:r>
    </w:p>
    <w:p w:rsidR="00A804D2" w:rsidRPr="00A804D2" w:rsidRDefault="00A804D2" w:rsidP="00A804D2">
      <w:pPr>
        <w:widowControl/>
        <w:spacing w:line="379" w:lineRule="auto"/>
        <w:jc w:val="left"/>
        <w:rPr>
          <w:rFonts w:ascii="Arial" w:eastAsia="宋体" w:hAnsi="Arial" w:cs="Arial"/>
          <w:color w:val="454545"/>
          <w:kern w:val="0"/>
          <w:sz w:val="18"/>
          <w:szCs w:val="18"/>
        </w:rPr>
      </w:pP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二、客观原因包括如下类型：</w:t>
      </w:r>
      <w:r w:rsidRPr="00A804D2">
        <w:rPr>
          <w:rFonts w:ascii="Arial" w:eastAsia="宋体" w:hAnsi="Arial" w:cs="Arial"/>
          <w:color w:val="454545"/>
          <w:kern w:val="0"/>
          <w:sz w:val="20"/>
          <w:szCs w:val="20"/>
        </w:rPr>
        <w:br/>
      </w:r>
      <w:r w:rsidRPr="00A804D2">
        <w:rPr>
          <w:rFonts w:ascii="Arial" w:eastAsia="宋体" w:hAnsi="Arial" w:cs="Arial"/>
          <w:color w:val="454545"/>
          <w:kern w:val="0"/>
          <w:sz w:val="20"/>
          <w:szCs w:val="20"/>
        </w:rPr>
        <w:t xml:space="preserve">　　（一）因自然灾害、社会突发事件等不可抗力因素造成增值税扣税凭证逾期；</w:t>
      </w:r>
      <w:r w:rsidRPr="00A804D2">
        <w:rPr>
          <w:rFonts w:ascii="Arial" w:eastAsia="宋体" w:hAnsi="Arial" w:cs="Arial"/>
          <w:color w:val="454545"/>
          <w:kern w:val="0"/>
          <w:sz w:val="18"/>
          <w:szCs w:val="18"/>
        </w:rPr>
        <w:br/>
      </w:r>
      <w:r w:rsidRPr="00A804D2">
        <w:rPr>
          <w:rFonts w:ascii="Arial" w:eastAsia="宋体" w:hAnsi="Arial" w:cs="Arial"/>
          <w:color w:val="454545"/>
          <w:kern w:val="0"/>
          <w:sz w:val="20"/>
          <w:szCs w:val="20"/>
        </w:rPr>
        <w:t xml:space="preserve">　　（二）增值税扣税凭证被盗、抢，或者因邮寄丢失、误</w:t>
      </w:r>
      <w:proofErr w:type="gramStart"/>
      <w:r w:rsidRPr="00A804D2">
        <w:rPr>
          <w:rFonts w:ascii="Arial" w:eastAsia="宋体" w:hAnsi="Arial" w:cs="Arial"/>
          <w:color w:val="454545"/>
          <w:kern w:val="0"/>
          <w:sz w:val="20"/>
          <w:szCs w:val="20"/>
        </w:rPr>
        <w:t>递导致</w:t>
      </w:r>
      <w:proofErr w:type="gramEnd"/>
      <w:r w:rsidRPr="00A804D2">
        <w:rPr>
          <w:rFonts w:ascii="Arial" w:eastAsia="宋体" w:hAnsi="Arial" w:cs="Arial"/>
          <w:color w:val="454545"/>
          <w:kern w:val="0"/>
          <w:sz w:val="20"/>
          <w:szCs w:val="20"/>
        </w:rPr>
        <w:t>逾期；</w:t>
      </w:r>
      <w:r w:rsidRPr="00A804D2">
        <w:rPr>
          <w:rFonts w:ascii="Arial" w:eastAsia="宋体" w:hAnsi="Arial" w:cs="Arial"/>
          <w:color w:val="454545"/>
          <w:kern w:val="0"/>
          <w:sz w:val="18"/>
          <w:szCs w:val="18"/>
        </w:rPr>
        <w:br/>
      </w:r>
      <w:r w:rsidRPr="00A804D2">
        <w:rPr>
          <w:rFonts w:ascii="Arial" w:eastAsia="宋体" w:hAnsi="Arial" w:cs="Arial"/>
          <w:color w:val="454545"/>
          <w:kern w:val="0"/>
          <w:sz w:val="20"/>
          <w:szCs w:val="20"/>
        </w:rPr>
        <w:t xml:space="preserve">　　（三）有关司法、行政机关在办理业务或者检查中，扣押增值税扣税凭证，纳税人不能正常履行申报义务，或者税务机关信息系统、网络故障，未能及时处理纳税人网上认证数据等导致增值税扣税凭证逾期；</w:t>
      </w:r>
      <w:r w:rsidRPr="00A804D2">
        <w:rPr>
          <w:rFonts w:ascii="Arial" w:eastAsia="宋体" w:hAnsi="Arial" w:cs="Arial"/>
          <w:color w:val="454545"/>
          <w:kern w:val="0"/>
          <w:sz w:val="18"/>
          <w:szCs w:val="18"/>
        </w:rPr>
        <w:br/>
      </w:r>
      <w:r w:rsidRPr="00A804D2">
        <w:rPr>
          <w:rFonts w:ascii="Arial" w:eastAsia="宋体" w:hAnsi="Arial" w:cs="Arial"/>
          <w:color w:val="454545"/>
          <w:kern w:val="0"/>
          <w:sz w:val="20"/>
          <w:szCs w:val="20"/>
        </w:rPr>
        <w:t xml:space="preserve">　　（四）买卖双方因经济纠纷，未能及时传递增值税扣税凭证，或者纳税人变更纳税地点，注销旧户和重新办理税务登记的时间过长，导致增值税扣税凭证逾期；</w:t>
      </w:r>
      <w:r w:rsidRPr="00A804D2">
        <w:rPr>
          <w:rFonts w:ascii="Arial" w:eastAsia="宋体" w:hAnsi="Arial" w:cs="Arial"/>
          <w:color w:val="454545"/>
          <w:kern w:val="0"/>
          <w:sz w:val="18"/>
          <w:szCs w:val="18"/>
        </w:rPr>
        <w:br/>
      </w:r>
      <w:r w:rsidRPr="00A804D2">
        <w:rPr>
          <w:rFonts w:ascii="Arial" w:eastAsia="宋体" w:hAnsi="Arial" w:cs="Arial"/>
          <w:color w:val="454545"/>
          <w:kern w:val="0"/>
          <w:sz w:val="20"/>
          <w:szCs w:val="20"/>
        </w:rPr>
        <w:t xml:space="preserve">　　（五）由于企业办税人员伤亡、突发危重疾病或者擅自离职，未能办理交接手续，导致增值税扣税凭证逾期；</w:t>
      </w:r>
      <w:r w:rsidRPr="00A804D2">
        <w:rPr>
          <w:rFonts w:ascii="Arial" w:eastAsia="宋体" w:hAnsi="Arial" w:cs="Arial"/>
          <w:color w:val="454545"/>
          <w:kern w:val="0"/>
          <w:sz w:val="18"/>
          <w:szCs w:val="18"/>
        </w:rPr>
        <w:br/>
      </w:r>
      <w:r w:rsidRPr="00A804D2">
        <w:rPr>
          <w:rFonts w:ascii="Arial" w:eastAsia="宋体" w:hAnsi="Arial" w:cs="Arial"/>
          <w:color w:val="454545"/>
          <w:kern w:val="0"/>
          <w:sz w:val="20"/>
          <w:szCs w:val="20"/>
        </w:rPr>
        <w:t xml:space="preserve">　　（六）国家税务总局规定的其他情形。</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三、增值税一般纳税人因客观原因造成增值税扣税凭证逾期的，可按照本公告附件《逾期增值税扣税凭证抵扣管理办法》的规定，申请办理逾期抵扣手续。</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lastRenderedPageBreak/>
        <w:t xml:space="preserve">　　四、本公告自</w:t>
      </w:r>
      <w:r w:rsidRPr="00A804D2">
        <w:rPr>
          <w:rFonts w:ascii="Arial" w:eastAsia="宋体" w:hAnsi="Arial" w:cs="Arial"/>
          <w:color w:val="454545"/>
          <w:kern w:val="0"/>
          <w:sz w:val="20"/>
          <w:szCs w:val="20"/>
        </w:rPr>
        <w:t>2011</w:t>
      </w:r>
      <w:r w:rsidRPr="00A804D2">
        <w:rPr>
          <w:rFonts w:ascii="Arial" w:eastAsia="宋体" w:hAnsi="Arial" w:cs="Arial"/>
          <w:color w:val="454545"/>
          <w:kern w:val="0"/>
          <w:sz w:val="20"/>
          <w:szCs w:val="20"/>
        </w:rPr>
        <w:t>年</w:t>
      </w:r>
      <w:r w:rsidRPr="00A804D2">
        <w:rPr>
          <w:rFonts w:ascii="Arial" w:eastAsia="宋体" w:hAnsi="Arial" w:cs="Arial"/>
          <w:color w:val="454545"/>
          <w:kern w:val="0"/>
          <w:sz w:val="20"/>
          <w:szCs w:val="20"/>
        </w:rPr>
        <w:t>10</w:t>
      </w:r>
      <w:r w:rsidRPr="00A804D2">
        <w:rPr>
          <w:rFonts w:ascii="Arial" w:eastAsia="宋体" w:hAnsi="Arial" w:cs="Arial"/>
          <w:color w:val="454545"/>
          <w:kern w:val="0"/>
          <w:sz w:val="20"/>
          <w:szCs w:val="20"/>
        </w:rPr>
        <w:t>月</w:t>
      </w:r>
      <w:r w:rsidRPr="00A804D2">
        <w:rPr>
          <w:rFonts w:ascii="Arial" w:eastAsia="宋体" w:hAnsi="Arial" w:cs="Arial"/>
          <w:color w:val="454545"/>
          <w:kern w:val="0"/>
          <w:sz w:val="20"/>
          <w:szCs w:val="20"/>
        </w:rPr>
        <w:t>1</w:t>
      </w:r>
      <w:r w:rsidRPr="00A804D2">
        <w:rPr>
          <w:rFonts w:ascii="Arial" w:eastAsia="宋体" w:hAnsi="Arial" w:cs="Arial"/>
          <w:color w:val="454545"/>
          <w:kern w:val="0"/>
          <w:sz w:val="20"/>
          <w:szCs w:val="20"/>
        </w:rPr>
        <w:t>日起执行。</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特此公告。</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附件</w:t>
      </w:r>
    </w:p>
    <w:p w:rsidR="00A804D2" w:rsidRPr="00A804D2" w:rsidRDefault="00A804D2" w:rsidP="00A804D2">
      <w:pPr>
        <w:widowControl/>
        <w:spacing w:before="100" w:beforeAutospacing="1" w:after="100" w:afterAutospacing="1" w:line="379" w:lineRule="auto"/>
        <w:jc w:val="center"/>
        <w:rPr>
          <w:rFonts w:ascii="Arial" w:eastAsia="宋体" w:hAnsi="Arial" w:cs="Arial"/>
          <w:color w:val="454545"/>
          <w:kern w:val="0"/>
          <w:sz w:val="18"/>
          <w:szCs w:val="18"/>
        </w:rPr>
      </w:pPr>
      <w:r w:rsidRPr="00A804D2">
        <w:rPr>
          <w:rFonts w:ascii="Arial" w:eastAsia="宋体" w:hAnsi="Arial" w:cs="Arial"/>
          <w:color w:val="FF0000"/>
          <w:kern w:val="0"/>
          <w:sz w:val="24"/>
          <w:szCs w:val="24"/>
        </w:rPr>
        <w:t>逾期增值税扣税凭证抵扣管理办法</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一、增值税一般纳税人发生真实交易但由于客观原因造成增值税扣税凭证逾期的，可向主管税务机关申请办理逾期抵扣。</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二、纳税人申请办理逾期抵扣时，应报送如下资料：</w:t>
      </w:r>
      <w:r w:rsidRPr="00A804D2">
        <w:rPr>
          <w:rFonts w:ascii="Arial" w:eastAsia="宋体" w:hAnsi="Arial" w:cs="Arial"/>
          <w:color w:val="454545"/>
          <w:kern w:val="0"/>
          <w:sz w:val="20"/>
          <w:szCs w:val="20"/>
        </w:rPr>
        <w:br/>
      </w:r>
      <w:r w:rsidRPr="00A804D2">
        <w:rPr>
          <w:rFonts w:ascii="Arial" w:eastAsia="宋体" w:hAnsi="Arial" w:cs="Arial"/>
          <w:color w:val="454545"/>
          <w:kern w:val="0"/>
          <w:sz w:val="20"/>
          <w:szCs w:val="20"/>
        </w:rPr>
        <w:t xml:space="preserve">　　（一）《逾期增值税扣税凭证抵扣申请单》；</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二）增值税扣税凭证逾期情况说明。纳税人应详细说明未能按期办理认证或者申请稽核比对的原因，并加盖企业公章。其中，对客观原因不涉及第三方的，纳税人应说明的情况具体为：发生自然灾害、社会突发事件等不可抗力原因的，纳税人应详细说明自然灾害或者社会突发事件发生的时间、影响地区、对纳税人生产经营的实际影响等；纳税人变更纳税地点，注销旧户和重新办理税务登记的时间过长，导致增值税扣税凭证逾期的，纳税人应详细说明办理搬迁时间、注销旧户和注册新户的时间、搬出及搬入地点等；企业办税人员擅自离职，未办理交接手续的，纳税人应详细说明事情经过、办税人员姓名、离职时间等，并提供解除劳动关系合同及企业内部相关处理决定。</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三）客观原因涉及第三方的，应提供第三方证明或说明。具体为：企业办税人员伤亡或者突发危重疾病的，应提供公安机关、交通管理部门或者医院证明；有关司法、行政机关在办理业务或者检查中，扣押增值税扣税凭证，导致纳税人不能正常履行申报义务的，应提供相关司法、行政机关证明；增值税扣税凭证被盗、抢的，应提供公安机关证明；买卖双方因经济纠纷，未能及时传递增值税扣税凭证的，应提供卖方出具的情况说明；邮寄丢失或者误</w:t>
      </w:r>
      <w:proofErr w:type="gramStart"/>
      <w:r w:rsidRPr="00A804D2">
        <w:rPr>
          <w:rFonts w:ascii="Arial" w:eastAsia="宋体" w:hAnsi="Arial" w:cs="Arial"/>
          <w:color w:val="454545"/>
          <w:kern w:val="0"/>
          <w:sz w:val="20"/>
          <w:szCs w:val="20"/>
        </w:rPr>
        <w:t>递导致</w:t>
      </w:r>
      <w:proofErr w:type="gramEnd"/>
      <w:r w:rsidRPr="00A804D2">
        <w:rPr>
          <w:rFonts w:ascii="Arial" w:eastAsia="宋体" w:hAnsi="Arial" w:cs="Arial"/>
          <w:color w:val="454545"/>
          <w:kern w:val="0"/>
          <w:sz w:val="20"/>
          <w:szCs w:val="20"/>
        </w:rPr>
        <w:t>增值税扣税凭证逾期的，应提供邮政单位出具的说明。</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（四）逾期增值税扣税凭证电子信息；</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lastRenderedPageBreak/>
        <w:t xml:space="preserve">　　（五）逾期增值税扣税凭证复印件（复印件必须整洁、清晰，在凭证备注栏注明</w:t>
      </w:r>
      <w:r w:rsidRPr="00A804D2">
        <w:rPr>
          <w:rFonts w:ascii="Arial" w:eastAsia="宋体" w:hAnsi="Arial" w:cs="Arial"/>
          <w:color w:val="454545"/>
          <w:kern w:val="0"/>
          <w:sz w:val="20"/>
          <w:szCs w:val="20"/>
        </w:rPr>
        <w:t>“</w:t>
      </w:r>
      <w:r w:rsidRPr="00A804D2">
        <w:rPr>
          <w:rFonts w:ascii="Arial" w:eastAsia="宋体" w:hAnsi="Arial" w:cs="Arial"/>
          <w:color w:val="454545"/>
          <w:kern w:val="0"/>
          <w:sz w:val="20"/>
          <w:szCs w:val="20"/>
        </w:rPr>
        <w:t>与原件一致</w:t>
      </w:r>
      <w:r w:rsidRPr="00A804D2">
        <w:rPr>
          <w:rFonts w:ascii="Arial" w:eastAsia="宋体" w:hAnsi="Arial" w:cs="Arial"/>
          <w:color w:val="454545"/>
          <w:kern w:val="0"/>
          <w:sz w:val="20"/>
          <w:szCs w:val="20"/>
        </w:rPr>
        <w:t>”</w:t>
      </w:r>
      <w:r w:rsidRPr="00A804D2">
        <w:rPr>
          <w:rFonts w:ascii="Arial" w:eastAsia="宋体" w:hAnsi="Arial" w:cs="Arial"/>
          <w:color w:val="454545"/>
          <w:kern w:val="0"/>
          <w:sz w:val="20"/>
          <w:szCs w:val="20"/>
        </w:rPr>
        <w:t>并加盖企业公章，增值税专用发票复印件必须裁剪成与原</w:t>
      </w:r>
      <w:proofErr w:type="gramStart"/>
      <w:r w:rsidRPr="00A804D2">
        <w:rPr>
          <w:rFonts w:ascii="Arial" w:eastAsia="宋体" w:hAnsi="Arial" w:cs="Arial"/>
          <w:color w:val="454545"/>
          <w:kern w:val="0"/>
          <w:sz w:val="20"/>
          <w:szCs w:val="20"/>
        </w:rPr>
        <w:t>票大小</w:t>
      </w:r>
      <w:proofErr w:type="gramEnd"/>
      <w:r w:rsidRPr="00A804D2">
        <w:rPr>
          <w:rFonts w:ascii="Arial" w:eastAsia="宋体" w:hAnsi="Arial" w:cs="Arial"/>
          <w:color w:val="454545"/>
          <w:kern w:val="0"/>
          <w:sz w:val="20"/>
          <w:szCs w:val="20"/>
        </w:rPr>
        <w:t>一致）。</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三、由于税务机关自身原因造成纳税人增值税扣税凭证逾期的，主管税务机关应在上报文件中说明相关情况。具体为，税务机关信息系统或者网络故障，未能及时处理纳税人网上认证数据的，主管税务机关应详细说明信息系统或网络故障出现、持续的时间，故障原因及表现等。</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四、主管税务机关应认真审核纳税人所报资料，重点审核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主管税务机关审核无误后，应向上级税务机关正式上报，并将增值税扣税凭证逾期情况说明、第三方证明或说明、逾期增值税扣税凭证电子信息、逾期增值税扣税凭证复印件逐级审核后上报至国家税务总局。</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五、国家税务总局将对各地上报的资料进行审核，并对逾期增值税扣税凭证信息进行认证、稽核比对，对资料符合条件、稽核比对结果相符的，通知省税务机关允许纳税人继续抵扣逾期增值税扣税凭证上所注明或计算的税额。</w:t>
      </w:r>
    </w:p>
    <w:p w:rsidR="00A804D2" w:rsidRPr="00A804D2" w:rsidRDefault="00A804D2" w:rsidP="00A804D2">
      <w:pPr>
        <w:widowControl/>
        <w:spacing w:before="100" w:beforeAutospacing="1" w:after="100" w:afterAutospacing="1" w:line="379" w:lineRule="auto"/>
        <w:jc w:val="left"/>
        <w:rPr>
          <w:rFonts w:ascii="Arial" w:eastAsia="宋体" w:hAnsi="Arial" w:cs="Arial"/>
          <w:color w:val="454545"/>
          <w:kern w:val="0"/>
          <w:sz w:val="18"/>
          <w:szCs w:val="18"/>
        </w:rPr>
      </w:pPr>
      <w:r w:rsidRPr="00A804D2">
        <w:rPr>
          <w:rFonts w:ascii="Arial" w:eastAsia="宋体" w:hAnsi="Arial" w:cs="Arial"/>
          <w:color w:val="454545"/>
          <w:kern w:val="0"/>
          <w:sz w:val="20"/>
          <w:szCs w:val="20"/>
        </w:rPr>
        <w:t xml:space="preserve">　　六、主管税务机关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p w:rsidR="00BC6976" w:rsidRPr="00A804D2" w:rsidRDefault="00BC6976">
      <w:pPr>
        <w:rPr>
          <w:rFonts w:hint="eastAsia"/>
        </w:rPr>
      </w:pPr>
    </w:p>
    <w:sectPr w:rsidR="00BC6976" w:rsidRPr="00A80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D1"/>
    <w:rsid w:val="008322D1"/>
    <w:rsid w:val="00A804D2"/>
    <w:rsid w:val="00BC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4D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4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5860">
      <w:bodyDiv w:val="1"/>
      <w:marLeft w:val="0"/>
      <w:marRight w:val="0"/>
      <w:marTop w:val="0"/>
      <w:marBottom w:val="0"/>
      <w:divBdr>
        <w:top w:val="none" w:sz="0" w:space="0" w:color="auto"/>
        <w:left w:val="none" w:sz="0" w:space="0" w:color="auto"/>
        <w:bottom w:val="none" w:sz="0" w:space="0" w:color="auto"/>
        <w:right w:val="none" w:sz="0" w:space="0" w:color="auto"/>
      </w:divBdr>
      <w:divsChild>
        <w:div w:id="296381555">
          <w:marLeft w:val="0"/>
          <w:marRight w:val="0"/>
          <w:marTop w:val="0"/>
          <w:marBottom w:val="0"/>
          <w:divBdr>
            <w:top w:val="none" w:sz="0" w:space="0" w:color="auto"/>
            <w:left w:val="none" w:sz="0" w:space="0" w:color="auto"/>
            <w:bottom w:val="none" w:sz="0" w:space="0" w:color="auto"/>
            <w:right w:val="none" w:sz="0" w:space="0" w:color="auto"/>
          </w:divBdr>
          <w:divsChild>
            <w:div w:id="1920795691">
              <w:marLeft w:val="0"/>
              <w:marRight w:val="0"/>
              <w:marTop w:val="0"/>
              <w:marBottom w:val="0"/>
              <w:divBdr>
                <w:top w:val="none" w:sz="0" w:space="0" w:color="auto"/>
                <w:left w:val="none" w:sz="0" w:space="0" w:color="auto"/>
                <w:bottom w:val="none" w:sz="0" w:space="0" w:color="auto"/>
                <w:right w:val="none" w:sz="0" w:space="0" w:color="auto"/>
              </w:divBdr>
              <w:divsChild>
                <w:div w:id="17625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1830</Characters>
  <Application>Microsoft Office Word</Application>
  <DocSecurity>0</DocSecurity>
  <Lines>15</Lines>
  <Paragraphs>4</Paragraphs>
  <ScaleCrop>false</ScaleCrop>
  <Company>微软中国</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2013-07-25T06:00:00Z</dcterms:created>
  <dcterms:modified xsi:type="dcterms:W3CDTF">2013-07-25T06:00:00Z</dcterms:modified>
</cp:coreProperties>
</file>