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BB" w:rsidRPr="00DC62BB" w:rsidRDefault="00DC62BB" w:rsidP="00DC62BB">
      <w:pPr>
        <w:widowControl/>
        <w:spacing w:before="100" w:beforeAutospacing="1" w:after="100" w:afterAutospacing="1" w:line="345" w:lineRule="atLeast"/>
        <w:ind w:firstLine="480"/>
        <w:jc w:val="center"/>
        <w:rPr>
          <w:rFonts w:ascii="宋体" w:eastAsia="宋体" w:hAnsi="宋体" w:cs="宋体"/>
          <w:color w:val="2B2B2B"/>
          <w:kern w:val="0"/>
          <w:szCs w:val="21"/>
        </w:rPr>
      </w:pPr>
      <w:r w:rsidRPr="00DC62BB">
        <w:rPr>
          <w:rFonts w:ascii="宋体" w:eastAsia="宋体" w:hAnsi="宋体" w:cs="宋体" w:hint="eastAsia"/>
          <w:b/>
          <w:bCs/>
          <w:color w:val="2B2B2B"/>
          <w:kern w:val="0"/>
          <w:sz w:val="36"/>
          <w:szCs w:val="36"/>
        </w:rPr>
        <w:t>关于节约能源 使用新能源车船车船税政策的通知</w:t>
      </w:r>
      <w:r w:rsidRPr="00DC62BB">
        <w:rPr>
          <w:rFonts w:ascii="宋体" w:eastAsia="宋体" w:hAnsi="宋体" w:cs="宋体" w:hint="eastAsia"/>
          <w:color w:val="2B2B2B"/>
          <w:kern w:val="0"/>
          <w:szCs w:val="21"/>
        </w:rPr>
        <w:br/>
        <w:t>财税〔2012〕19号</w:t>
      </w:r>
    </w:p>
    <w:p w:rsidR="00DC62BB" w:rsidRPr="00DC62BB" w:rsidRDefault="00DC62BB" w:rsidP="00DC62BB">
      <w:pPr>
        <w:widowControl/>
        <w:spacing w:before="100" w:beforeAutospacing="1" w:after="100" w:afterAutospacing="1" w:line="345" w:lineRule="atLeast"/>
        <w:ind w:firstLine="480"/>
        <w:rPr>
          <w:rFonts w:ascii="宋体" w:eastAsia="宋体" w:hAnsi="宋体" w:cs="宋体" w:hint="eastAsia"/>
          <w:color w:val="2B2B2B"/>
          <w:kern w:val="0"/>
          <w:szCs w:val="21"/>
        </w:rPr>
      </w:pPr>
      <w:r w:rsidRPr="00DC62BB">
        <w:rPr>
          <w:rFonts w:ascii="宋体" w:eastAsia="宋体" w:hAnsi="宋体" w:cs="宋体" w:hint="eastAsia"/>
          <w:color w:val="2B2B2B"/>
          <w:kern w:val="0"/>
          <w:szCs w:val="21"/>
        </w:rPr>
        <w:t>各省、自治区、直辖市、计划单列市财政厅（局）、地方税务局、工业和信息化主管部门，有关企业，西藏、宁夏自治区国家税务局，新疆生产建设兵团财务局：</w:t>
      </w:r>
      <w:r w:rsidRPr="00DC62BB">
        <w:rPr>
          <w:rFonts w:ascii="宋体" w:eastAsia="宋体" w:hAnsi="宋体" w:cs="宋体" w:hint="eastAsia"/>
          <w:color w:val="2B2B2B"/>
          <w:kern w:val="0"/>
          <w:szCs w:val="21"/>
        </w:rPr>
        <w:br/>
        <w:t xml:space="preserve">　　为促进节约能源、使用新能源的汽车、船舶产业发展，根据《中华人民共和国车船税法》第四条、《中华人民共和国车船税法实施条例》第十条有关规定，经国</w:t>
      </w:r>
      <w:bookmarkStart w:id="0" w:name="_GoBack"/>
      <w:bookmarkEnd w:id="0"/>
      <w:r w:rsidRPr="00DC62BB">
        <w:rPr>
          <w:rFonts w:ascii="宋体" w:eastAsia="宋体" w:hAnsi="宋体" w:cs="宋体" w:hint="eastAsia"/>
          <w:color w:val="2B2B2B"/>
          <w:kern w:val="0"/>
          <w:szCs w:val="21"/>
        </w:rPr>
        <w:t>务院批准，现就节约能源、使用新能源车船车船税政策通知如下：</w:t>
      </w:r>
      <w:r w:rsidRPr="00DC62BB">
        <w:rPr>
          <w:rFonts w:ascii="宋体" w:eastAsia="宋体" w:hAnsi="宋体" w:cs="宋体" w:hint="eastAsia"/>
          <w:color w:val="2B2B2B"/>
          <w:kern w:val="0"/>
          <w:szCs w:val="21"/>
        </w:rPr>
        <w:br/>
        <w:t xml:space="preserve">　　一、自2012年1月1日起，对节约能源的车船，减半征收车船税；对使用新能源的车船，免征车船税。</w:t>
      </w:r>
      <w:r w:rsidRPr="00DC62BB">
        <w:rPr>
          <w:rFonts w:ascii="宋体" w:eastAsia="宋体" w:hAnsi="宋体" w:cs="宋体" w:hint="eastAsia"/>
          <w:color w:val="2B2B2B"/>
          <w:kern w:val="0"/>
          <w:szCs w:val="21"/>
        </w:rPr>
        <w:br/>
        <w:t xml:space="preserve">　　二、对于减免车船税的节约能源、使用新能源车船，由财政部、国家税务总局、工业和信息化部通过联合发布《节约能源使用新能源车辆（船舶）减免车船税的车型（船型）目录》实施管理。</w:t>
      </w:r>
      <w:r w:rsidRPr="00DC62BB">
        <w:rPr>
          <w:rFonts w:ascii="宋体" w:eastAsia="宋体" w:hAnsi="宋体" w:cs="宋体" w:hint="eastAsia"/>
          <w:color w:val="2B2B2B"/>
          <w:kern w:val="0"/>
          <w:szCs w:val="21"/>
        </w:rPr>
        <w:br/>
        <w:t xml:space="preserve">　　对于不属于车船税征收范围的纯电动乘用车、燃料电池乘用车，由财政部、国家税务总局、工业和信息化部通过联合发布《不属于车船税征收范围的纯电动燃料电池乘用车车型目录》实施管理。</w:t>
      </w:r>
      <w:r w:rsidRPr="00DC62BB">
        <w:rPr>
          <w:rFonts w:ascii="宋体" w:eastAsia="宋体" w:hAnsi="宋体" w:cs="宋体" w:hint="eastAsia"/>
          <w:color w:val="2B2B2B"/>
          <w:kern w:val="0"/>
          <w:szCs w:val="21"/>
        </w:rPr>
        <w:br/>
        <w:t xml:space="preserve">　　三、节约能源、使用新能源车辆减免车船税目录管理规定</w:t>
      </w:r>
      <w:r w:rsidRPr="00DC62BB">
        <w:rPr>
          <w:rFonts w:ascii="宋体" w:eastAsia="宋体" w:hAnsi="宋体" w:cs="宋体" w:hint="eastAsia"/>
          <w:color w:val="2B2B2B"/>
          <w:kern w:val="0"/>
          <w:szCs w:val="21"/>
        </w:rPr>
        <w:br/>
        <w:t xml:space="preserve">　　（一）认定标准。</w:t>
      </w:r>
      <w:r w:rsidRPr="00DC62BB">
        <w:rPr>
          <w:rFonts w:ascii="宋体" w:eastAsia="宋体" w:hAnsi="宋体" w:cs="宋体" w:hint="eastAsia"/>
          <w:color w:val="2B2B2B"/>
          <w:kern w:val="0"/>
          <w:szCs w:val="21"/>
        </w:rPr>
        <w:br/>
        <w:t xml:space="preserve">　　1. 节能型乘用车的认定标准为：(1) 获得许可在中国境内销售的燃用汽油、柴油的乘用车（</w:t>
      </w:r>
      <w:proofErr w:type="gramStart"/>
      <w:r w:rsidRPr="00DC62BB">
        <w:rPr>
          <w:rFonts w:ascii="宋体" w:eastAsia="宋体" w:hAnsi="宋体" w:cs="宋体" w:hint="eastAsia"/>
          <w:color w:val="2B2B2B"/>
          <w:kern w:val="0"/>
          <w:szCs w:val="21"/>
        </w:rPr>
        <w:t>含非插电</w:t>
      </w:r>
      <w:proofErr w:type="gramEnd"/>
      <w:r w:rsidRPr="00DC62BB">
        <w:rPr>
          <w:rFonts w:ascii="宋体" w:eastAsia="宋体" w:hAnsi="宋体" w:cs="宋体" w:hint="eastAsia"/>
          <w:color w:val="2B2B2B"/>
          <w:kern w:val="0"/>
          <w:szCs w:val="21"/>
        </w:rPr>
        <w:t>式混合动力乘用车和双燃料乘用车）；(2) 综合工况燃料消耗量优于下一阶段目标值，具体要求见附件1；(3) 已通过汽车燃料消耗量标识备案。</w:t>
      </w:r>
      <w:r w:rsidRPr="00DC62BB">
        <w:rPr>
          <w:rFonts w:ascii="宋体" w:eastAsia="宋体" w:hAnsi="宋体" w:cs="宋体" w:hint="eastAsia"/>
          <w:color w:val="2B2B2B"/>
          <w:kern w:val="0"/>
          <w:szCs w:val="21"/>
        </w:rPr>
        <w:br/>
        <w:t xml:space="preserve">　　2. 新能源汽车的认定标准为：(1) 获得许可在中国境内销售的纯电动汽车、插电式混合动力汽车、燃料电池汽车，包括乘用车、商用车和其他车辆；(2) 动力电池不包括铅酸电池；(3) 插电式混合动力汽车最大电功率比大于30%；插电式混合动力乘用车综合燃料消耗量（不含电能转化的燃料消耗量）与现行的常规燃料消耗量标准中对应目标值相比应小于60%；插电式混合动力商用车（含轻型、重型商用车）综合工况燃料消耗量（不含电能转化的燃料消耗量）与同类车型相比应小于60%；(4) 通过新能源汽车专项检测，符合新能源汽车标准要求。具体要求见附件2。</w:t>
      </w:r>
      <w:r w:rsidRPr="00DC62BB">
        <w:rPr>
          <w:rFonts w:ascii="宋体" w:eastAsia="宋体" w:hAnsi="宋体" w:cs="宋体" w:hint="eastAsia"/>
          <w:color w:val="2B2B2B"/>
          <w:kern w:val="0"/>
          <w:szCs w:val="21"/>
        </w:rPr>
        <w:br/>
        <w:t xml:space="preserve">　　3. 节能型商用车和其他车辆的认定标准另行制定。</w:t>
      </w:r>
      <w:r w:rsidRPr="00DC62BB">
        <w:rPr>
          <w:rFonts w:ascii="宋体" w:eastAsia="宋体" w:hAnsi="宋体" w:cs="宋体" w:hint="eastAsia"/>
          <w:color w:val="2B2B2B"/>
          <w:kern w:val="0"/>
          <w:szCs w:val="21"/>
        </w:rPr>
        <w:br/>
        <w:t xml:space="preserve">　　（二）申报程序。</w:t>
      </w:r>
      <w:r w:rsidRPr="00DC62BB">
        <w:rPr>
          <w:rFonts w:ascii="宋体" w:eastAsia="宋体" w:hAnsi="宋体" w:cs="宋体" w:hint="eastAsia"/>
          <w:color w:val="2B2B2B"/>
          <w:kern w:val="0"/>
          <w:szCs w:val="21"/>
        </w:rPr>
        <w:br/>
        <w:t xml:space="preserve">　　符合上述认定标准的节约能源、使用新能源的车辆，包括目前正在生产（进口）及已经生产（进口）的车辆，由汽车生产企业或进口汽车经销商向工业和信息化部提出列入《节约能源使用新能源车辆减免车船税的车型目录》或《不属于车船税征收范围的纯电动燃料电池乘用车车型目录》（以下统一简称为《目录》）的申请。申请材料格式见附件3。</w:t>
      </w:r>
      <w:r w:rsidRPr="00DC62BB">
        <w:rPr>
          <w:rFonts w:ascii="宋体" w:eastAsia="宋体" w:hAnsi="宋体" w:cs="宋体" w:hint="eastAsia"/>
          <w:color w:val="2B2B2B"/>
          <w:kern w:val="0"/>
          <w:szCs w:val="21"/>
        </w:rPr>
        <w:br/>
        <w:t xml:space="preserve">　　（三）《目录》审查、发布。</w:t>
      </w:r>
      <w:r w:rsidRPr="00DC62BB">
        <w:rPr>
          <w:rFonts w:ascii="宋体" w:eastAsia="宋体" w:hAnsi="宋体" w:cs="宋体" w:hint="eastAsia"/>
          <w:color w:val="2B2B2B"/>
          <w:kern w:val="0"/>
          <w:szCs w:val="21"/>
        </w:rPr>
        <w:br/>
        <w:t xml:space="preserve">　　财政部、国家税务总局、工业和信息化部将根据申请情况组织审查，不定期发布《目录》公告，明确不属于车船税征收范围的纯电动、燃料电池乘用车的车型，明确属于车船税减免范围的节约能源、使用新能源车辆的车型。</w:t>
      </w:r>
      <w:r w:rsidRPr="00DC62BB">
        <w:rPr>
          <w:rFonts w:ascii="宋体" w:eastAsia="宋体" w:hAnsi="宋体" w:cs="宋体" w:hint="eastAsia"/>
          <w:color w:val="2B2B2B"/>
          <w:kern w:val="0"/>
          <w:szCs w:val="21"/>
        </w:rPr>
        <w:br/>
        <w:t xml:space="preserve">　　（四）《目录》核查。</w:t>
      </w:r>
      <w:r w:rsidRPr="00DC62BB">
        <w:rPr>
          <w:rFonts w:ascii="宋体" w:eastAsia="宋体" w:hAnsi="宋体" w:cs="宋体" w:hint="eastAsia"/>
          <w:color w:val="2B2B2B"/>
          <w:kern w:val="0"/>
          <w:szCs w:val="21"/>
        </w:rPr>
        <w:br/>
      </w:r>
      <w:r w:rsidRPr="00DC62BB">
        <w:rPr>
          <w:rFonts w:ascii="宋体" w:eastAsia="宋体" w:hAnsi="宋体" w:cs="宋体" w:hint="eastAsia"/>
          <w:color w:val="2B2B2B"/>
          <w:kern w:val="0"/>
          <w:szCs w:val="21"/>
        </w:rPr>
        <w:lastRenderedPageBreak/>
        <w:t xml:space="preserve">　　财政部、国家税务总局、工业和信息化部将组织开展《目录》车型专项检查，对《目录》车型产品质量、性能指标进行抽样核查。汽车生产企业、进口汽车经销商对申报材料的真实性和产品质量负责。对产品与申报材料不符，产品性能指标未达到要求，或者提供其他虚假信息骗取《目录》资格的汽车生产企业、进口汽车经销商，取消该申报车型享受车船税相关优惠政策资格，并依照相关法律法规予以处理。</w:t>
      </w:r>
      <w:r w:rsidRPr="00DC62BB">
        <w:rPr>
          <w:rFonts w:ascii="宋体" w:eastAsia="宋体" w:hAnsi="宋体" w:cs="宋体" w:hint="eastAsia"/>
          <w:color w:val="2B2B2B"/>
          <w:kern w:val="0"/>
          <w:szCs w:val="21"/>
        </w:rPr>
        <w:br/>
        <w:t xml:space="preserve">　　四、节约能源、使用新能源船舶的认定标准、目录管理规定另行制定。</w:t>
      </w:r>
      <w:r w:rsidRPr="00DC62BB">
        <w:rPr>
          <w:rFonts w:ascii="宋体" w:eastAsia="宋体" w:hAnsi="宋体" w:cs="宋体" w:hint="eastAsia"/>
          <w:color w:val="2B2B2B"/>
          <w:kern w:val="0"/>
          <w:szCs w:val="21"/>
        </w:rPr>
        <w:br/>
        <w:t xml:space="preserve">　　五、为促进节能和新能源技术的不断进步，根据我国车船的标准体系、节能评价体系、技术进步和型号变化，财政部、国家税务总局、工业和信息化部将适时修订、调整节约能源、使用新能源车船的认定标准，完善相关认定办法。</w:t>
      </w:r>
      <w:r w:rsidRPr="00DC62BB">
        <w:rPr>
          <w:rFonts w:ascii="宋体" w:eastAsia="宋体" w:hAnsi="宋体" w:cs="宋体" w:hint="eastAsia"/>
          <w:color w:val="2B2B2B"/>
          <w:kern w:val="0"/>
          <w:szCs w:val="21"/>
        </w:rPr>
        <w:br/>
        <w:t xml:space="preserve">　　六、本通知所称节能汽车，是指以内燃机为主要动力系统、综合工况燃料消耗量优于下一阶段目标值的汽车。</w:t>
      </w:r>
      <w:r w:rsidRPr="00DC62BB">
        <w:rPr>
          <w:rFonts w:ascii="宋体" w:eastAsia="宋体" w:hAnsi="宋体" w:cs="宋体" w:hint="eastAsia"/>
          <w:color w:val="2B2B2B"/>
          <w:kern w:val="0"/>
          <w:szCs w:val="21"/>
        </w:rPr>
        <w:br/>
        <w:t xml:space="preserve">　　所称新能源汽车，是指采用新型动力系统，主要或全部使用新型能源的汽车，包括纯电动汽车、插电式混合动力汽车和燃料电池汽车。其中，纯电动汽车，是指由电动机驱动，且驱动电能来源于车载可充电蓄电池或其他能量储存装置的汽车。插电式混合动力汽车，是指具有一定的纯电动行驶里程，且在正常使用情况下可从非车载装置中获取电能量的混合动力汽车。燃料电池汽车，是指以燃料电池为动力源的汽车。</w:t>
      </w:r>
      <w:r w:rsidRPr="00DC62BB">
        <w:rPr>
          <w:rFonts w:ascii="宋体" w:eastAsia="宋体" w:hAnsi="宋体" w:cs="宋体" w:hint="eastAsia"/>
          <w:color w:val="2B2B2B"/>
          <w:kern w:val="0"/>
          <w:szCs w:val="21"/>
        </w:rPr>
        <w:br/>
        <w:t xml:space="preserve">　　七、各级财政、税务部门应当按照本通知要求制订具体落实办法，认真做好《目录》车型车船税减免工作。各地工业和信息化主管部门要及时将本通知传达到本地区内相关汽车生产企业、进口汽车经销商，并督促汽车生产企业、进口汽车经销商做好《目录》申报等工作，积极落实好节约能源、使用新能源车辆车船税优惠政策。</w:t>
      </w:r>
      <w:r w:rsidRPr="00DC62BB">
        <w:rPr>
          <w:rFonts w:ascii="宋体" w:eastAsia="宋体" w:hAnsi="宋体" w:cs="宋体" w:hint="eastAsia"/>
          <w:color w:val="2B2B2B"/>
          <w:kern w:val="0"/>
          <w:szCs w:val="21"/>
        </w:rPr>
        <w:br/>
        <w:t xml:space="preserve">　　请遵照执行。</w:t>
      </w:r>
      <w:r w:rsidRPr="00DC62BB">
        <w:rPr>
          <w:rFonts w:ascii="宋体" w:eastAsia="宋体" w:hAnsi="宋体" w:cs="宋体" w:hint="eastAsia"/>
          <w:color w:val="2B2B2B"/>
          <w:kern w:val="0"/>
          <w:szCs w:val="21"/>
        </w:rPr>
        <w:br/>
        <w:t xml:space="preserve">　　　　　　　　　　　　　　　　　　财政部 国家税务总局 工业和信息化部</w:t>
      </w:r>
      <w:r w:rsidRPr="00DC62BB">
        <w:rPr>
          <w:rFonts w:ascii="宋体" w:eastAsia="宋体" w:hAnsi="宋体" w:cs="宋体" w:hint="eastAsia"/>
          <w:color w:val="2B2B2B"/>
          <w:kern w:val="0"/>
          <w:szCs w:val="21"/>
        </w:rPr>
        <w:br/>
      </w:r>
      <w:proofErr w:type="gramStart"/>
      <w:r w:rsidRPr="00DC62BB">
        <w:rPr>
          <w:rFonts w:ascii="宋体" w:eastAsia="宋体" w:hAnsi="宋体" w:cs="宋体" w:hint="eastAsia"/>
          <w:color w:val="2B2B2B"/>
          <w:kern w:val="0"/>
          <w:szCs w:val="21"/>
        </w:rPr>
        <w:t xml:space="preserve">　　　　　　　　　　　　　　　　　　　　　　</w:t>
      </w:r>
      <w:proofErr w:type="gramEnd"/>
      <w:r w:rsidRPr="00DC62BB">
        <w:rPr>
          <w:rFonts w:ascii="宋体" w:eastAsia="宋体" w:hAnsi="宋体" w:cs="宋体" w:hint="eastAsia"/>
          <w:color w:val="2B2B2B"/>
          <w:kern w:val="0"/>
          <w:szCs w:val="21"/>
        </w:rPr>
        <w:t>二 一二年三月六日</w:t>
      </w:r>
    </w:p>
    <w:p w:rsidR="00DC62BB" w:rsidRPr="00DC62BB" w:rsidRDefault="00DC62BB" w:rsidP="00DC62BB">
      <w:pPr>
        <w:widowControl/>
        <w:spacing w:before="100" w:beforeAutospacing="1" w:after="100" w:afterAutospacing="1" w:line="345" w:lineRule="atLeast"/>
        <w:ind w:firstLine="480"/>
        <w:rPr>
          <w:rFonts w:ascii="宋体" w:eastAsia="宋体" w:hAnsi="宋体" w:cs="宋体" w:hint="eastAsia"/>
          <w:color w:val="2B2B2B"/>
          <w:kern w:val="0"/>
          <w:szCs w:val="21"/>
        </w:rPr>
      </w:pPr>
      <w:r w:rsidRPr="00DC62BB">
        <w:rPr>
          <w:rFonts w:ascii="宋体" w:eastAsia="宋体" w:hAnsi="宋体" w:cs="宋体" w:hint="eastAsia"/>
          <w:color w:val="2B2B2B"/>
          <w:kern w:val="0"/>
          <w:szCs w:val="21"/>
        </w:rPr>
        <w:t> </w:t>
      </w:r>
    </w:p>
    <w:p w:rsidR="00DC62BB" w:rsidRPr="00DC62BB" w:rsidRDefault="00DC62BB" w:rsidP="00DC62BB">
      <w:pPr>
        <w:widowControl/>
        <w:spacing w:before="100" w:beforeAutospacing="1" w:after="100" w:afterAutospacing="1" w:line="345" w:lineRule="atLeast"/>
        <w:ind w:firstLine="480"/>
        <w:rPr>
          <w:rFonts w:ascii="宋体" w:eastAsia="宋体" w:hAnsi="宋体" w:cs="宋体" w:hint="eastAsia"/>
          <w:color w:val="2B2B2B"/>
          <w:kern w:val="0"/>
          <w:szCs w:val="21"/>
        </w:rPr>
      </w:pPr>
      <w:r w:rsidRPr="00DC62BB">
        <w:rPr>
          <w:rFonts w:ascii="宋体" w:eastAsia="宋体" w:hAnsi="宋体" w:cs="宋体" w:hint="eastAsia"/>
          <w:color w:val="2B2B2B"/>
          <w:kern w:val="0"/>
          <w:szCs w:val="21"/>
        </w:rPr>
        <w:t>附件：</w:t>
      </w:r>
      <w:r w:rsidRPr="00DC62BB">
        <w:rPr>
          <w:rFonts w:ascii="宋体" w:eastAsia="宋体" w:hAnsi="宋体" w:cs="宋体" w:hint="eastAsia"/>
          <w:color w:val="2B2B2B"/>
          <w:kern w:val="0"/>
          <w:szCs w:val="21"/>
        </w:rPr>
        <w:br/>
        <w:t xml:space="preserve">　　1.</w:t>
      </w:r>
      <w:r w:rsidRPr="00DC62BB">
        <w:rPr>
          <w:rFonts w:ascii="宋体" w:eastAsia="宋体" w:hAnsi="宋体" w:cs="宋体" w:hint="eastAsia"/>
          <w:color w:val="00008B"/>
          <w:kern w:val="0"/>
          <w:szCs w:val="21"/>
        </w:rPr>
        <w:t>节能型乘用车综合工况燃料消耗量要求</w:t>
      </w:r>
      <w:r w:rsidRPr="00DC62BB">
        <w:rPr>
          <w:rFonts w:ascii="宋体" w:eastAsia="宋体" w:hAnsi="宋体" w:cs="宋体" w:hint="eastAsia"/>
          <w:color w:val="2B2B2B"/>
          <w:kern w:val="0"/>
          <w:szCs w:val="21"/>
        </w:rPr>
        <w:t>.doc</w:t>
      </w:r>
      <w:r w:rsidRPr="00DC62BB">
        <w:rPr>
          <w:rFonts w:ascii="宋体" w:eastAsia="宋体" w:hAnsi="宋体" w:cs="宋体" w:hint="eastAsia"/>
          <w:color w:val="2B2B2B"/>
          <w:kern w:val="0"/>
          <w:szCs w:val="21"/>
        </w:rPr>
        <w:br/>
        <w:t xml:space="preserve">　　2.</w:t>
      </w:r>
      <w:r w:rsidRPr="00DC62BB">
        <w:rPr>
          <w:rFonts w:ascii="宋体" w:eastAsia="宋体" w:hAnsi="宋体" w:cs="宋体" w:hint="eastAsia"/>
          <w:color w:val="00008B"/>
          <w:kern w:val="0"/>
          <w:szCs w:val="21"/>
        </w:rPr>
        <w:t>新能源汽车产品专项检验标准目录</w:t>
      </w:r>
      <w:r w:rsidRPr="00DC62BB">
        <w:rPr>
          <w:rFonts w:ascii="宋体" w:eastAsia="宋体" w:hAnsi="宋体" w:cs="宋体" w:hint="eastAsia"/>
          <w:color w:val="2B2B2B"/>
          <w:kern w:val="0"/>
          <w:szCs w:val="21"/>
        </w:rPr>
        <w:t>.doc</w:t>
      </w:r>
      <w:r w:rsidRPr="00DC62BB">
        <w:rPr>
          <w:rFonts w:ascii="宋体" w:eastAsia="宋体" w:hAnsi="宋体" w:cs="宋体" w:hint="eastAsia"/>
          <w:color w:val="2B2B2B"/>
          <w:kern w:val="0"/>
          <w:szCs w:val="21"/>
        </w:rPr>
        <w:br/>
        <w:t xml:space="preserve">　　3.</w:t>
      </w:r>
      <w:r w:rsidRPr="00DC62BB">
        <w:rPr>
          <w:rFonts w:ascii="宋体" w:eastAsia="宋体" w:hAnsi="宋体" w:cs="宋体" w:hint="eastAsia"/>
          <w:color w:val="00008B"/>
          <w:kern w:val="0"/>
          <w:szCs w:val="21"/>
        </w:rPr>
        <w:t>《节约能源 使用新能源车辆减免车船税的车型目录》《不属于车船税征收范围的</w:t>
      </w:r>
      <w:r w:rsidRPr="00DC62BB">
        <w:rPr>
          <w:rFonts w:ascii="宋体" w:eastAsia="宋体" w:hAnsi="宋体" w:cs="宋体" w:hint="eastAsia"/>
          <w:color w:val="00008B"/>
          <w:kern w:val="0"/>
          <w:szCs w:val="21"/>
        </w:rPr>
        <w:br/>
        <w:t>      纯电动 燃料电池乘用车车型目录》申请报告</w:t>
      </w:r>
      <w:r w:rsidRPr="00DC62BB">
        <w:rPr>
          <w:rFonts w:ascii="宋体" w:eastAsia="宋体" w:hAnsi="宋体" w:cs="宋体" w:hint="eastAsia"/>
          <w:color w:val="2B2B2B"/>
          <w:kern w:val="0"/>
          <w:szCs w:val="21"/>
        </w:rPr>
        <w:t>.</w:t>
      </w:r>
      <w:proofErr w:type="gramStart"/>
      <w:r w:rsidRPr="00DC62BB">
        <w:rPr>
          <w:rFonts w:ascii="宋体" w:eastAsia="宋体" w:hAnsi="宋体" w:cs="宋体" w:hint="eastAsia"/>
          <w:color w:val="2B2B2B"/>
          <w:kern w:val="0"/>
          <w:szCs w:val="21"/>
        </w:rPr>
        <w:t>doc</w:t>
      </w:r>
      <w:proofErr w:type="gramEnd"/>
    </w:p>
    <w:p w:rsidR="005A2514" w:rsidRPr="00DC62BB" w:rsidRDefault="005A2514">
      <w:pPr>
        <w:rPr>
          <w:rFonts w:hint="eastAsia"/>
        </w:rPr>
      </w:pPr>
    </w:p>
    <w:sectPr w:rsidR="005A2514" w:rsidRPr="00DC6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18"/>
    <w:rsid w:val="005A2514"/>
    <w:rsid w:val="00A81418"/>
    <w:rsid w:val="00DC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6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6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53686">
      <w:bodyDiv w:val="1"/>
      <w:marLeft w:val="0"/>
      <w:marRight w:val="0"/>
      <w:marTop w:val="0"/>
      <w:marBottom w:val="0"/>
      <w:divBdr>
        <w:top w:val="none" w:sz="0" w:space="0" w:color="auto"/>
        <w:left w:val="none" w:sz="0" w:space="0" w:color="auto"/>
        <w:bottom w:val="none" w:sz="0" w:space="0" w:color="auto"/>
        <w:right w:val="none" w:sz="0" w:space="0" w:color="auto"/>
      </w:divBdr>
      <w:divsChild>
        <w:div w:id="493691299">
          <w:marLeft w:val="0"/>
          <w:marRight w:val="0"/>
          <w:marTop w:val="0"/>
          <w:marBottom w:val="0"/>
          <w:divBdr>
            <w:top w:val="none" w:sz="0" w:space="0" w:color="auto"/>
            <w:left w:val="none" w:sz="0" w:space="0" w:color="auto"/>
            <w:bottom w:val="none" w:sz="0" w:space="0" w:color="auto"/>
            <w:right w:val="none" w:sz="0" w:space="0" w:color="auto"/>
          </w:divBdr>
          <w:divsChild>
            <w:div w:id="959847767">
              <w:marLeft w:val="0"/>
              <w:marRight w:val="0"/>
              <w:marTop w:val="0"/>
              <w:marBottom w:val="0"/>
              <w:divBdr>
                <w:top w:val="none" w:sz="0" w:space="0" w:color="auto"/>
                <w:left w:val="none" w:sz="0" w:space="0" w:color="auto"/>
                <w:bottom w:val="none" w:sz="0" w:space="0" w:color="auto"/>
                <w:right w:val="none" w:sz="0" w:space="0" w:color="auto"/>
              </w:divBdr>
              <w:divsChild>
                <w:div w:id="13871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2013-08-16T05:22:00Z</dcterms:created>
  <dcterms:modified xsi:type="dcterms:W3CDTF">2013-08-16T05:25:00Z</dcterms:modified>
</cp:coreProperties>
</file>