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E4" w:rsidRDefault="00E322E4">
      <w:pPr>
        <w:rPr>
          <w:rFonts w:hint="eastAsia"/>
        </w:rPr>
      </w:pPr>
      <w:r w:rsidRPr="00E322E4">
        <w:rPr>
          <w:rFonts w:ascii="宋体" w:eastAsia="宋体" w:hAnsi="宋体" w:cs="宋体" w:hint="eastAsia"/>
          <w:b/>
          <w:bCs/>
          <w:color w:val="FF0000"/>
          <w:kern w:val="0"/>
          <w:sz w:val="24"/>
          <w:szCs w:val="24"/>
        </w:rPr>
        <w:t>国家税务总局</w:t>
      </w:r>
    </w:p>
    <w:p w:rsidR="00E322E4" w:rsidRDefault="00E322E4">
      <w:pPr>
        <w:rPr>
          <w:rFonts w:hint="eastAsia"/>
        </w:rPr>
      </w:pPr>
      <w:r w:rsidRPr="00E322E4">
        <w:rPr>
          <w:rFonts w:ascii="Arial" w:eastAsia="宋体" w:hAnsi="Arial" w:cs="Arial"/>
          <w:b/>
          <w:bCs/>
          <w:color w:val="0053B1"/>
          <w:kern w:val="0"/>
          <w:sz w:val="27"/>
          <w:szCs w:val="27"/>
        </w:rPr>
        <w:t>关于车船税征管若干问题的公告</w:t>
      </w:r>
      <w:bookmarkStart w:id="0" w:name="_GoBack"/>
      <w:bookmarkEnd w:id="0"/>
    </w:p>
    <w:p w:rsidR="00E322E4" w:rsidRDefault="00E322E4">
      <w:pPr>
        <w:rPr>
          <w:rFonts w:hint="eastAsia"/>
        </w:rPr>
      </w:pPr>
      <w:r w:rsidRPr="00E322E4">
        <w:rPr>
          <w:rFonts w:ascii="宋体" w:eastAsia="宋体" w:hAnsi="宋体" w:cs="宋体" w:hint="eastAsia"/>
          <w:color w:val="000000"/>
          <w:kern w:val="0"/>
          <w:sz w:val="18"/>
          <w:szCs w:val="18"/>
        </w:rPr>
        <w:t>国家税务总局公告2013年第42号</w:t>
      </w:r>
    </w:p>
    <w:p w:rsidR="00E322E4" w:rsidRPr="00E322E4" w:rsidRDefault="00E322E4" w:rsidP="00E322E4">
      <w:pPr>
        <w:widowControl/>
        <w:spacing w:before="100" w:beforeAutospacing="1" w:after="100" w:afterAutospacing="1" w:line="360" w:lineRule="atLeast"/>
        <w:jc w:val="left"/>
        <w:rPr>
          <w:rFonts w:ascii="宋体" w:eastAsia="宋体" w:hAnsi="宋体" w:cs="宋体"/>
          <w:color w:val="000000"/>
          <w:kern w:val="0"/>
          <w:szCs w:val="21"/>
        </w:rPr>
      </w:pPr>
      <w:r w:rsidRPr="00E322E4">
        <w:rPr>
          <w:rFonts w:ascii="宋体" w:eastAsia="宋体" w:hAnsi="宋体" w:cs="宋体" w:hint="eastAsia"/>
          <w:color w:val="000000"/>
          <w:kern w:val="0"/>
          <w:szCs w:val="21"/>
        </w:rPr>
        <w:t xml:space="preserve">　为规范车船税征管，维护纳税人合法权益，根据《中华人民共和国车船税法》（以下简称车船税法）及其实施条例，现将车船税有关征管问题明确如下：</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一、 关于专用作业车的认定</w:t>
      </w:r>
      <w:r w:rsidRPr="00E322E4">
        <w:rPr>
          <w:rFonts w:ascii="宋体" w:eastAsia="宋体" w:hAnsi="宋体" w:cs="宋体" w:hint="eastAsia"/>
          <w:color w:val="000000"/>
          <w:kern w:val="0"/>
          <w:szCs w:val="21"/>
        </w:rPr>
        <w:br/>
        <w:t xml:space="preserve">　　对于在设计和技术特性上用于特殊工作，并装置有专用设备或器具的汽车，应认定为专用作业车，如汽车起重机、消防车、混凝土泵车、清障车、高空作业车、洒水车、扫路车等。以载运人员或货物为主要目的</w:t>
      </w:r>
      <w:proofErr w:type="gramStart"/>
      <w:r w:rsidRPr="00E322E4">
        <w:rPr>
          <w:rFonts w:ascii="宋体" w:eastAsia="宋体" w:hAnsi="宋体" w:cs="宋体" w:hint="eastAsia"/>
          <w:color w:val="000000"/>
          <w:kern w:val="0"/>
          <w:szCs w:val="21"/>
        </w:rPr>
        <w:t>的</w:t>
      </w:r>
      <w:proofErr w:type="gramEnd"/>
      <w:r w:rsidRPr="00E322E4">
        <w:rPr>
          <w:rFonts w:ascii="宋体" w:eastAsia="宋体" w:hAnsi="宋体" w:cs="宋体" w:hint="eastAsia"/>
          <w:color w:val="000000"/>
          <w:kern w:val="0"/>
          <w:szCs w:val="21"/>
        </w:rPr>
        <w:t>专用汽车,如救护车，不属于专用作业车。</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二、关于税务机关核定客货两用车的征税问题</w:t>
      </w:r>
      <w:r w:rsidRPr="00E322E4">
        <w:rPr>
          <w:rFonts w:ascii="宋体" w:eastAsia="宋体" w:hAnsi="宋体" w:cs="宋体" w:hint="eastAsia"/>
          <w:color w:val="000000"/>
          <w:kern w:val="0"/>
          <w:szCs w:val="21"/>
        </w:rPr>
        <w:br/>
        <w:t xml:space="preserve">　　客货两用车，又称多用途货车，是指在设计和结构上主要用于载运货物，但在驾驶员座椅后带有固定或折叠式座椅，可运载3人以上乘客的货车。客货两用车依照货车的计税单位和年基准税额计征车船税。</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三、关于车船税应纳税额的计算</w:t>
      </w:r>
      <w:r w:rsidRPr="00E322E4">
        <w:rPr>
          <w:rFonts w:ascii="宋体" w:eastAsia="宋体" w:hAnsi="宋体" w:cs="宋体" w:hint="eastAsia"/>
          <w:color w:val="000000"/>
          <w:kern w:val="0"/>
          <w:szCs w:val="21"/>
        </w:rPr>
        <w:br/>
        <w:t xml:space="preserve">　　车船税法及其实施条例涉及的整备质量、净吨位、艇身长度等计税单位，有尾数的一律按照含尾数的计税单位据实计算车船税应纳税额。计算得出的应纳税额小数点后超过两位的可四舍五入保留两位小数。</w:t>
      </w:r>
      <w:r w:rsidRPr="00E322E4">
        <w:rPr>
          <w:rFonts w:ascii="宋体" w:eastAsia="宋体" w:hAnsi="宋体" w:cs="宋体" w:hint="eastAsia"/>
          <w:color w:val="000000"/>
          <w:kern w:val="0"/>
          <w:szCs w:val="21"/>
        </w:rPr>
        <w:br/>
        <w:t xml:space="preserve">　　乘用车以车辆登记管理部门核发的机动车登记证书或者行驶证书所载的排气量毫升数确定税额区间。</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四、关于车船因质量问题发生退货时的退税</w:t>
      </w:r>
      <w:r w:rsidRPr="00E322E4">
        <w:rPr>
          <w:rFonts w:ascii="宋体" w:eastAsia="宋体" w:hAnsi="宋体" w:cs="宋体" w:hint="eastAsia"/>
          <w:color w:val="000000"/>
          <w:kern w:val="0"/>
          <w:szCs w:val="21"/>
        </w:rPr>
        <w:br/>
        <w:t xml:space="preserve">　　已经缴纳车船税的车船，因质量原因，车船被退回生产企业或者经销商的，纳税人可以向纳税所在地的主管税务机关申请退还自退货月份起至该纳税年度终了期间的税款。退货月份以退货发票所载日期的当月为准。</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五、关于扣缴义务人代收代缴后车辆登记地主管税务机关不再征收车船税</w:t>
      </w:r>
      <w:r w:rsidRPr="00E322E4">
        <w:rPr>
          <w:rFonts w:ascii="宋体" w:eastAsia="宋体" w:hAnsi="宋体" w:cs="宋体" w:hint="eastAsia"/>
          <w:color w:val="000000"/>
          <w:kern w:val="0"/>
          <w:szCs w:val="21"/>
        </w:rPr>
        <w:br/>
        <w:t xml:space="preserve">　　纳税人在购买“交强险”时，由扣缴义务人代收代缴车船税的，凭注明已收税款信息的“交强险”保险单，车辆登记地的主管税务机关不再征收该纳税年度的车船税。再次征收的，车辆登记地主管税务机关应</w:t>
      </w:r>
      <w:proofErr w:type="gramStart"/>
      <w:r w:rsidRPr="00E322E4">
        <w:rPr>
          <w:rFonts w:ascii="宋体" w:eastAsia="宋体" w:hAnsi="宋体" w:cs="宋体" w:hint="eastAsia"/>
          <w:color w:val="000000"/>
          <w:kern w:val="0"/>
          <w:szCs w:val="21"/>
        </w:rPr>
        <w:t>予退</w:t>
      </w:r>
      <w:proofErr w:type="gramEnd"/>
      <w:r w:rsidRPr="00E322E4">
        <w:rPr>
          <w:rFonts w:ascii="宋体" w:eastAsia="宋体" w:hAnsi="宋体" w:cs="宋体" w:hint="eastAsia"/>
          <w:color w:val="000000"/>
          <w:kern w:val="0"/>
          <w:szCs w:val="21"/>
        </w:rPr>
        <w:t>还。</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六、关于扣缴义务人代收代缴欠缴税款滞纳金的起算时间</w:t>
      </w:r>
      <w:r w:rsidRPr="00E322E4">
        <w:rPr>
          <w:rFonts w:ascii="宋体" w:eastAsia="宋体" w:hAnsi="宋体" w:cs="宋体" w:hint="eastAsia"/>
          <w:color w:val="000000"/>
          <w:kern w:val="0"/>
          <w:szCs w:val="21"/>
        </w:rPr>
        <w:br/>
        <w:t xml:space="preserve">　　车船税扣缴义务人代收代缴欠缴税款的滞纳金，从各省、自治区、直辖市人民政府规定的申报纳税期限截止日期的次日起计算。</w:t>
      </w:r>
      <w:r w:rsidRPr="00E322E4">
        <w:rPr>
          <w:rFonts w:ascii="宋体" w:eastAsia="宋体" w:hAnsi="宋体" w:cs="宋体" w:hint="eastAsia"/>
          <w:color w:val="000000"/>
          <w:kern w:val="0"/>
          <w:szCs w:val="21"/>
        </w:rPr>
        <w:br/>
        <w:t xml:space="preserve">　　</w:t>
      </w:r>
      <w:r w:rsidRPr="00E322E4">
        <w:rPr>
          <w:rFonts w:ascii="宋体" w:eastAsia="宋体" w:hAnsi="宋体" w:cs="宋体" w:hint="eastAsia"/>
          <w:b/>
          <w:bCs/>
          <w:color w:val="000000"/>
          <w:kern w:val="0"/>
          <w:szCs w:val="21"/>
        </w:rPr>
        <w:t>七、关于境内外租赁船舶征收车船税的问题</w:t>
      </w:r>
      <w:r w:rsidRPr="00E322E4">
        <w:rPr>
          <w:rFonts w:ascii="宋体" w:eastAsia="宋体" w:hAnsi="宋体" w:cs="宋体" w:hint="eastAsia"/>
          <w:color w:val="000000"/>
          <w:kern w:val="0"/>
          <w:szCs w:val="21"/>
        </w:rPr>
        <w:br/>
        <w:t xml:space="preserve">　　境内单位和个人租入外国籍船舶的，不征收车船税。境内单位和个人将船舶出租到境外的，应依法征收车船税。</w:t>
      </w:r>
      <w:r w:rsidRPr="00E322E4">
        <w:rPr>
          <w:rFonts w:ascii="宋体" w:eastAsia="宋体" w:hAnsi="宋体" w:cs="宋体" w:hint="eastAsia"/>
          <w:color w:val="000000"/>
          <w:kern w:val="0"/>
          <w:szCs w:val="21"/>
        </w:rPr>
        <w:br/>
        <w:t xml:space="preserve">　　本公告自2013年9月1日起施行。《国家税务总局关于车船税征管若干问题的通知》（国税发〔2008〕48号）同时废止。</w:t>
      </w:r>
      <w:r w:rsidRPr="00E322E4">
        <w:rPr>
          <w:rFonts w:ascii="宋体" w:eastAsia="宋体" w:hAnsi="宋体" w:cs="宋体" w:hint="eastAsia"/>
          <w:color w:val="000000"/>
          <w:kern w:val="0"/>
          <w:szCs w:val="21"/>
        </w:rPr>
        <w:br/>
        <w:t xml:space="preserve">　　特此公告。</w:t>
      </w:r>
    </w:p>
    <w:p w:rsidR="00E322E4" w:rsidRPr="00E322E4" w:rsidRDefault="00E322E4" w:rsidP="00E322E4">
      <w:pPr>
        <w:widowControl/>
        <w:spacing w:before="100" w:beforeAutospacing="1" w:after="100" w:afterAutospacing="1" w:line="360" w:lineRule="atLeast"/>
        <w:jc w:val="right"/>
        <w:rPr>
          <w:rFonts w:ascii="宋体" w:eastAsia="宋体" w:hAnsi="宋体" w:cs="宋体" w:hint="eastAsia"/>
          <w:color w:val="000000"/>
          <w:kern w:val="0"/>
          <w:szCs w:val="21"/>
        </w:rPr>
      </w:pPr>
      <w:r w:rsidRPr="00E322E4">
        <w:rPr>
          <w:rFonts w:ascii="宋体" w:eastAsia="宋体" w:hAnsi="宋体" w:cs="宋体" w:hint="eastAsia"/>
          <w:color w:val="000000"/>
          <w:kern w:val="0"/>
          <w:szCs w:val="21"/>
        </w:rPr>
        <w:lastRenderedPageBreak/>
        <w:br/>
        <w:t xml:space="preserve">　　国家税务总局</w:t>
      </w:r>
      <w:r w:rsidRPr="00E322E4">
        <w:rPr>
          <w:rFonts w:ascii="宋体" w:eastAsia="宋体" w:hAnsi="宋体" w:cs="宋体" w:hint="eastAsia"/>
          <w:color w:val="000000"/>
          <w:kern w:val="0"/>
          <w:szCs w:val="21"/>
        </w:rPr>
        <w:br/>
        <w:t xml:space="preserve">　　2013年7月26日</w:t>
      </w:r>
      <w:r w:rsidRPr="00E322E4">
        <w:rPr>
          <w:rFonts w:ascii="宋体" w:eastAsia="宋体" w:hAnsi="宋体" w:cs="宋体" w:hint="eastAsia"/>
          <w:color w:val="000000"/>
          <w:kern w:val="0"/>
          <w:szCs w:val="21"/>
        </w:rPr>
        <w:br/>
        <w:t> </w:t>
      </w:r>
    </w:p>
    <w:p w:rsidR="00E322E4" w:rsidRDefault="00E322E4" w:rsidP="00E322E4">
      <w:pPr>
        <w:rPr>
          <w:rFonts w:hint="eastAsia"/>
        </w:rPr>
      </w:pPr>
      <w:r w:rsidRPr="00E322E4">
        <w:rPr>
          <w:rFonts w:ascii="宋体" w:eastAsia="宋体" w:hAnsi="宋体" w:cs="宋体" w:hint="eastAsia"/>
          <w:color w:val="000000"/>
          <w:kern w:val="0"/>
          <w:szCs w:val="21"/>
        </w:rPr>
        <w:t xml:space="preserve">　　分送：各省、自治区、直辖市和计划单列市国家税务局、地方税务局。</w:t>
      </w:r>
    </w:p>
    <w:p w:rsidR="00E322E4" w:rsidRDefault="00E322E4">
      <w:pPr>
        <w:rPr>
          <w:rFonts w:hint="eastAsia"/>
        </w:rPr>
      </w:pPr>
    </w:p>
    <w:sectPr w:rsidR="00E32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5F"/>
    <w:rsid w:val="00707D5F"/>
    <w:rsid w:val="00B90D76"/>
    <w:rsid w:val="00E3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22E4"/>
    <w:rPr>
      <w:strike w:val="0"/>
      <w:dstrike w:val="0"/>
      <w:color w:val="333333"/>
      <w:sz w:val="18"/>
      <w:szCs w:val="18"/>
      <w:u w:val="none"/>
      <w:effect w:val="none"/>
    </w:rPr>
  </w:style>
  <w:style w:type="character" w:customStyle="1" w:styleId="style31">
    <w:name w:val="style31"/>
    <w:basedOn w:val="a0"/>
    <w:rsid w:val="00E322E4"/>
    <w:rPr>
      <w:color w:val="C1DDF5"/>
    </w:rPr>
  </w:style>
  <w:style w:type="paragraph" w:styleId="a4">
    <w:name w:val="Normal (Web)"/>
    <w:basedOn w:val="a"/>
    <w:uiPriority w:val="99"/>
    <w:unhideWhenUsed/>
    <w:rsid w:val="00E322E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32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22E4"/>
    <w:rPr>
      <w:strike w:val="0"/>
      <w:dstrike w:val="0"/>
      <w:color w:val="333333"/>
      <w:sz w:val="18"/>
      <w:szCs w:val="18"/>
      <w:u w:val="none"/>
      <w:effect w:val="none"/>
    </w:rPr>
  </w:style>
  <w:style w:type="character" w:customStyle="1" w:styleId="style31">
    <w:name w:val="style31"/>
    <w:basedOn w:val="a0"/>
    <w:rsid w:val="00E322E4"/>
    <w:rPr>
      <w:color w:val="C1DDF5"/>
    </w:rPr>
  </w:style>
  <w:style w:type="paragraph" w:styleId="a4">
    <w:name w:val="Normal (Web)"/>
    <w:basedOn w:val="a"/>
    <w:uiPriority w:val="99"/>
    <w:unhideWhenUsed/>
    <w:rsid w:val="00E322E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32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2013-09-09T07:12:00Z</dcterms:created>
  <dcterms:modified xsi:type="dcterms:W3CDTF">2013-09-09T07:13:00Z</dcterms:modified>
</cp:coreProperties>
</file>