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87" w:rsidRPr="00967C87" w:rsidRDefault="00967C87" w:rsidP="00967C87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1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</w:tblGrid>
      <w:tr w:rsidR="00967C87" w:rsidRPr="00967C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7C87" w:rsidRPr="00967C87" w:rsidRDefault="00967C87" w:rsidP="00967C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67C87" w:rsidRPr="00967C87" w:rsidRDefault="00967C87" w:rsidP="00967C87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p w:rsidR="00967C87" w:rsidRPr="00967C87" w:rsidRDefault="00967C87" w:rsidP="00967C87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1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</w:tblGrid>
      <w:tr w:rsidR="00967C87" w:rsidRPr="00967C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7C87" w:rsidRPr="00967C87" w:rsidRDefault="00967C87" w:rsidP="00967C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67C87" w:rsidRPr="00967C87" w:rsidRDefault="00967C87" w:rsidP="00967C87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p w:rsidR="00967C87" w:rsidRPr="00967C87" w:rsidRDefault="00967C87" w:rsidP="00967C87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967C87" w:rsidRPr="00967C87">
        <w:trPr>
          <w:tblCellSpacing w:w="0" w:type="dxa"/>
          <w:jc w:val="center"/>
          <w:hidden/>
        </w:trPr>
        <w:tc>
          <w:tcPr>
            <w:tcW w:w="0" w:type="auto"/>
            <w:hideMark/>
          </w:tcPr>
          <w:p w:rsidR="00967C87" w:rsidRPr="00967C87" w:rsidRDefault="00967C87" w:rsidP="00967C87">
            <w:pPr>
              <w:widowControl/>
              <w:jc w:val="center"/>
              <w:rPr>
                <w:rFonts w:ascii="宋体" w:eastAsia="宋体" w:hAnsi="宋体" w:cs="宋体"/>
                <w:vanish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91"/>
            </w:tblGrid>
            <w:tr w:rsidR="00967C87" w:rsidRPr="00967C8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67C87" w:rsidRPr="00967C87" w:rsidRDefault="00967C87" w:rsidP="00967C87">
                  <w:pPr>
                    <w:widowControl/>
                    <w:spacing w:before="100" w:beforeAutospacing="1" w:after="100" w:afterAutospacing="1" w:line="432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67C87" w:rsidRPr="00967C87" w:rsidRDefault="00967C87" w:rsidP="00967C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67C87" w:rsidRPr="00967C87" w:rsidRDefault="00967C87">
      <w:pPr>
        <w:rPr>
          <w:rFonts w:hint="eastAsia"/>
        </w:rPr>
      </w:pPr>
      <w:r w:rsidRPr="00967C87">
        <w:rPr>
          <w:rFonts w:ascii="宋体" w:eastAsia="宋体" w:hAnsi="宋体" w:cs="宋体" w:hint="eastAsia"/>
          <w:b/>
          <w:bCs/>
          <w:color w:val="003CC8"/>
          <w:kern w:val="0"/>
          <w:sz w:val="36"/>
          <w:szCs w:val="36"/>
        </w:rPr>
        <w:t>中华人民共和国城市维护建设税暂行条例</w:t>
      </w:r>
    </w:p>
    <w:p w:rsidR="00967C87" w:rsidRDefault="00967C87">
      <w:pPr>
        <w:rPr>
          <w:rFonts w:hint="eastAsia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中国政府门户网站　www.gov.cn　　 2005年08月19日　　 来源：全国人大法规库</w:t>
      </w:r>
    </w:p>
    <w:p w:rsidR="00967C87" w:rsidRPr="00967C87" w:rsidRDefault="00967C87" w:rsidP="00967C87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国发[1985]19号</w:t>
      </w:r>
      <w:bookmarkStart w:id="0" w:name="_GoBack"/>
      <w:bookmarkEnd w:id="0"/>
    </w:p>
    <w:p w:rsidR="00967C87" w:rsidRPr="00967C87" w:rsidRDefault="00967C87" w:rsidP="00967C87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颁布日期：19850208 　实施日期：19850208 　颁布单位：国务院</w:t>
      </w:r>
    </w:p>
    <w:p w:rsidR="00967C87" w:rsidRPr="00967C87" w:rsidRDefault="00967C87" w:rsidP="00967C87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 第一条　为了加强城市的维护建设，扩大和稳定城市维护建设资金的来源，特制定本条例。</w:t>
      </w:r>
    </w:p>
    <w:p w:rsidR="00967C87" w:rsidRPr="00967C87" w:rsidRDefault="00967C87" w:rsidP="00967C87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第二条　凡缴纳产品税、增值税、营业税的单位和个人，都是城市维护建设税的纳税义务人（以下简称纳税人），都应当依照本条例的规定缴纳城市维护建设税。</w:t>
      </w:r>
    </w:p>
    <w:p w:rsidR="00967C87" w:rsidRPr="00967C87" w:rsidRDefault="00967C87" w:rsidP="00967C87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第三条　城市维护建设税，以纳税人实际缴纳的产品税、增值税、营业税税额为计税依据，分别与产品税、增值税、营业税同时缴纳。</w:t>
      </w:r>
    </w:p>
    <w:p w:rsidR="00967C87" w:rsidRPr="00967C87" w:rsidRDefault="00967C87" w:rsidP="00967C87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第四条　城市维护建设税税率如下：</w:t>
      </w:r>
    </w:p>
    <w:p w:rsidR="00967C87" w:rsidRPr="00967C87" w:rsidRDefault="00967C87" w:rsidP="00967C87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纳税人所在地在市区的，税率为百分之七；</w:t>
      </w:r>
    </w:p>
    <w:p w:rsidR="00967C87" w:rsidRPr="00967C87" w:rsidRDefault="00967C87" w:rsidP="00967C87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纳税人所在地在县城、镇的，税率为百分之五；</w:t>
      </w:r>
    </w:p>
    <w:p w:rsidR="00967C87" w:rsidRPr="00967C87" w:rsidRDefault="00967C87" w:rsidP="00967C87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纳税人所在地不在市区、县城或镇的，税率为百分之一。</w:t>
      </w:r>
    </w:p>
    <w:p w:rsidR="00967C87" w:rsidRPr="00967C87" w:rsidRDefault="00967C87" w:rsidP="00967C87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第五条　城市维护建设税的征收、管理、纳税环节、奖罚等事项，比照产品税、增值税、营业税的有关规定办理。</w:t>
      </w:r>
    </w:p>
    <w:p w:rsidR="00967C87" w:rsidRPr="00967C87" w:rsidRDefault="00967C87" w:rsidP="00967C87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第六条　城市维护建设</w:t>
      </w:r>
      <w:proofErr w:type="gramStart"/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税应当</w:t>
      </w:r>
      <w:proofErr w:type="gramEnd"/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保证用于城市的公用事业和公共设施的维护建设，具体安排由地方人民政府确定。</w:t>
      </w:r>
    </w:p>
    <w:p w:rsidR="00967C87" w:rsidRPr="00967C87" w:rsidRDefault="00967C87" w:rsidP="00967C87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　　第七条　按照本条例第四条第三项规定缴纳的税款，应当专用于乡镇的维护和建设。</w:t>
      </w:r>
    </w:p>
    <w:p w:rsidR="00967C87" w:rsidRPr="00967C87" w:rsidRDefault="00967C87" w:rsidP="00967C87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第八条　开征城市维护建设税后，任何地区和部门，都不得再向纳税人摊派资金或物资。遇到摊派情况，纳税人有权拒绝执行。</w:t>
      </w:r>
    </w:p>
    <w:p w:rsidR="00967C87" w:rsidRPr="00967C87" w:rsidRDefault="00967C87" w:rsidP="00967C87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第九条　省、自治区、直辖市人民政府可以根据本条例，制定实施细则，并送财政部备案。</w:t>
      </w:r>
    </w:p>
    <w:p w:rsidR="00967C87" w:rsidRDefault="00967C87" w:rsidP="00967C87">
      <w:pPr>
        <w:rPr>
          <w:rFonts w:hint="eastAsia"/>
        </w:rPr>
      </w:pPr>
      <w:r w:rsidRPr="00967C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第十条　本条例自一九八五年度起施行。</w:t>
      </w:r>
    </w:p>
    <w:sectPr w:rsidR="0096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B"/>
    <w:rsid w:val="008D1E30"/>
    <w:rsid w:val="00967C87"/>
    <w:rsid w:val="00A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C87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67C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67C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67C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C87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67C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67C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67C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2013-09-06T08:32:00Z</dcterms:created>
  <dcterms:modified xsi:type="dcterms:W3CDTF">2013-09-06T08:33:00Z</dcterms:modified>
</cp:coreProperties>
</file>