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51" w:rsidRPr="00B26B51" w:rsidRDefault="00B26B51" w:rsidP="00B26B51">
      <w:pPr>
        <w:widowControl/>
        <w:spacing w:before="100" w:beforeAutospacing="1" w:after="100" w:afterAutospacing="1" w:line="379" w:lineRule="auto"/>
        <w:jc w:val="center"/>
        <w:rPr>
          <w:rFonts w:ascii="Arial" w:eastAsia="宋体" w:hAnsi="Arial" w:cs="Arial"/>
          <w:color w:val="454545"/>
          <w:kern w:val="0"/>
          <w:sz w:val="18"/>
          <w:szCs w:val="18"/>
        </w:rPr>
      </w:pPr>
      <w:r w:rsidRPr="00B26B51">
        <w:rPr>
          <w:rFonts w:ascii="Arial" w:eastAsia="宋体" w:hAnsi="Arial" w:cs="Arial"/>
          <w:color w:val="FF0000"/>
          <w:kern w:val="0"/>
          <w:sz w:val="24"/>
          <w:szCs w:val="24"/>
        </w:rPr>
        <w:t>财政部国家税务总局关于城市维护建设税几个具体问题的规定</w:t>
      </w:r>
      <w:r w:rsidRPr="00B26B51">
        <w:rPr>
          <w:rFonts w:ascii="Arial" w:eastAsia="宋体" w:hAnsi="Arial" w:cs="Arial"/>
          <w:color w:val="FF0000"/>
          <w:kern w:val="0"/>
          <w:sz w:val="24"/>
          <w:szCs w:val="24"/>
        </w:rPr>
        <w:t xml:space="preserve"> </w:t>
      </w:r>
    </w:p>
    <w:p w:rsidR="00B26B51" w:rsidRPr="00B26B51" w:rsidRDefault="00B26B51" w:rsidP="00B26B51">
      <w:pPr>
        <w:widowControl/>
        <w:spacing w:before="100" w:beforeAutospacing="1" w:after="100" w:afterAutospacing="1" w:line="379" w:lineRule="auto"/>
        <w:jc w:val="center"/>
        <w:rPr>
          <w:rFonts w:ascii="Arial" w:eastAsia="宋体" w:hAnsi="Arial" w:cs="Arial"/>
          <w:color w:val="454545"/>
          <w:kern w:val="0"/>
          <w:sz w:val="18"/>
          <w:szCs w:val="18"/>
        </w:rPr>
      </w:pPr>
      <w:r w:rsidRPr="00B26B51">
        <w:rPr>
          <w:rFonts w:ascii="Arial" w:eastAsia="宋体" w:hAnsi="Arial" w:cs="Arial"/>
          <w:color w:val="454545"/>
          <w:kern w:val="0"/>
          <w:sz w:val="20"/>
          <w:szCs w:val="20"/>
        </w:rPr>
        <w:t xml:space="preserve">  </w:t>
      </w:r>
      <w:bookmarkStart w:id="0" w:name="_GoBack"/>
      <w:r w:rsidRPr="00B26B51">
        <w:rPr>
          <w:rFonts w:ascii="Arial" w:eastAsia="宋体" w:hAnsi="Arial" w:cs="Arial"/>
          <w:color w:val="0000FF"/>
          <w:kern w:val="0"/>
          <w:sz w:val="20"/>
          <w:szCs w:val="20"/>
        </w:rPr>
        <w:t>财税字</w:t>
      </w:r>
      <w:r w:rsidRPr="00B26B51">
        <w:rPr>
          <w:rFonts w:ascii="Arial" w:eastAsia="宋体" w:hAnsi="Arial" w:cs="Arial"/>
          <w:color w:val="0000FF"/>
          <w:kern w:val="0"/>
          <w:sz w:val="20"/>
          <w:szCs w:val="20"/>
        </w:rPr>
        <w:t>[1985]69</w:t>
      </w:r>
      <w:r w:rsidRPr="00B26B51">
        <w:rPr>
          <w:rFonts w:ascii="Arial" w:eastAsia="宋体" w:hAnsi="Arial" w:cs="Arial"/>
          <w:color w:val="0000FF"/>
          <w:kern w:val="0"/>
          <w:sz w:val="20"/>
          <w:szCs w:val="20"/>
        </w:rPr>
        <w:t>号</w:t>
      </w:r>
      <w:bookmarkEnd w:id="0"/>
      <w:r w:rsidRPr="00B26B51">
        <w:rPr>
          <w:rFonts w:ascii="Arial" w:eastAsia="宋体" w:hAnsi="Arial" w:cs="Arial"/>
          <w:color w:val="454545"/>
          <w:kern w:val="0"/>
          <w:sz w:val="20"/>
          <w:szCs w:val="20"/>
        </w:rPr>
        <w:t>            1985.3.22 </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t>为了更好地贯彻执行国务院发布的</w:t>
      </w:r>
      <w:r w:rsidRPr="00B26B51">
        <w:rPr>
          <w:rFonts w:ascii="Arial" w:eastAsia="宋体" w:hAnsi="Arial" w:cs="Arial"/>
          <w:color w:val="454545"/>
          <w:kern w:val="0"/>
          <w:sz w:val="20"/>
          <w:szCs w:val="20"/>
        </w:rPr>
        <w:t xml:space="preserve"> </w:t>
      </w:r>
      <w:r w:rsidRPr="00B26B51">
        <w:rPr>
          <w:rFonts w:ascii="Arial" w:eastAsia="宋体" w:hAnsi="Arial" w:cs="Arial"/>
          <w:color w:val="454545"/>
          <w:kern w:val="0"/>
          <w:sz w:val="20"/>
          <w:szCs w:val="20"/>
        </w:rPr>
        <w:t>《中华人民共和国城市维护建设税暂行条例》，现就几个具体问题作如下规定：</w:t>
      </w:r>
      <w:r w:rsidRPr="00B26B51">
        <w:rPr>
          <w:rFonts w:ascii="Arial" w:eastAsia="宋体" w:hAnsi="Arial" w:cs="Arial"/>
          <w:color w:val="454545"/>
          <w:kern w:val="0"/>
          <w:sz w:val="20"/>
          <w:szCs w:val="20"/>
        </w:rPr>
        <w:br/>
      </w:r>
      <w:r w:rsidRPr="00B26B51">
        <w:rPr>
          <w:rFonts w:ascii="Arial" w:eastAsia="宋体" w:hAnsi="Arial" w:cs="Arial"/>
          <w:color w:val="454545"/>
          <w:kern w:val="0"/>
          <w:sz w:val="20"/>
          <w:szCs w:val="20"/>
        </w:rPr>
        <w:t xml:space="preserve">　　一、凡由中央主管部门集中缴纳产品税、增值税、营业税的单位，如铁路运输、人民银行、工商银行、农业银行、中国银行、建设银行等五个银行总行和保险总公司等单位，在其缴纳产品税、增值税、营业税的同时，应按规定缴纳城市维护建设税。税款作为中央预算收入。</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t xml:space="preserve">　　二、石油部、电力部、石化总公司、有色金属总公司直属企业缴纳的产品税、增值税、营业税，</w:t>
      </w:r>
      <w:r w:rsidRPr="00B26B51">
        <w:rPr>
          <w:rFonts w:ascii="Arial" w:eastAsia="宋体" w:hAnsi="Arial" w:cs="Arial"/>
          <w:color w:val="454545"/>
          <w:kern w:val="0"/>
          <w:sz w:val="20"/>
          <w:szCs w:val="20"/>
        </w:rPr>
        <w:t>70%</w:t>
      </w:r>
      <w:r w:rsidRPr="00B26B51">
        <w:rPr>
          <w:rFonts w:ascii="Arial" w:eastAsia="宋体" w:hAnsi="Arial" w:cs="Arial"/>
          <w:color w:val="454545"/>
          <w:kern w:val="0"/>
          <w:sz w:val="20"/>
          <w:szCs w:val="20"/>
        </w:rPr>
        <w:t>作为中央预算收入入库，</w:t>
      </w:r>
      <w:r w:rsidRPr="00B26B51">
        <w:rPr>
          <w:rFonts w:ascii="Arial" w:eastAsia="宋体" w:hAnsi="Arial" w:cs="Arial"/>
          <w:color w:val="454545"/>
          <w:kern w:val="0"/>
          <w:sz w:val="20"/>
          <w:szCs w:val="20"/>
        </w:rPr>
        <w:t>30%</w:t>
      </w:r>
      <w:r w:rsidRPr="00B26B51">
        <w:rPr>
          <w:rFonts w:ascii="Arial" w:eastAsia="宋体" w:hAnsi="Arial" w:cs="Arial"/>
          <w:color w:val="454545"/>
          <w:kern w:val="0"/>
          <w:sz w:val="20"/>
          <w:szCs w:val="20"/>
        </w:rPr>
        <w:t>作为地方预算收入入库。这些单位按产品税、增值税、营业税税额缴纳的城市维护建设税不按比例上缴中央，一律留给地方，作为地方预算固定收入。</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t xml:space="preserve">　　三、海关对进口产品代征的产品税、增值税，不征收城市维护建设税。</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t xml:space="preserve">　　四、国营和集体批发企业以及其他批发单位，在批发环节代扣代缴零售环节或临时经营的营业税时，不代扣城市维护建设税，而由纳税单位或个人回到其所在地申报纳税。</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t xml:space="preserve">　　五、根据全国人大常委会关于授权国务院改革工商税制发布的有关税收条例草案试行的决定，国务院发布试行的税收条例草案，不适用于中外合资经营和外资企业。因此，对中外合资企业和外资企业不征收城市维护建设税。</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t xml:space="preserve">　　六、纳税单位或个人缴纳城市维护建设税的适用税率，一律按其纳税所在地的规定税率执行。县政府设在城市市区，其在市区办的企业，按市区的规定税率计算纳税。</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t xml:space="preserve">　　七、纳税人在被查补产品税、增值税、营业税和被处以罚款时，依照城市维护建设税暂行条例第五条规定，应同时对其偷漏的城市维护建设税进行补税的罚款。</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t xml:space="preserve">　　八、个体商贩及个人在集市上出售商品，对其征收临时经营营业税或产品税，是否同时按其实缴税额征收城市维护建设税，由各省、自治区、直辖市人民政府根据实际情况确定。</w:t>
      </w:r>
    </w:p>
    <w:p w:rsidR="00B26B51" w:rsidRPr="00B26B51" w:rsidRDefault="00B26B51" w:rsidP="00B26B51">
      <w:pPr>
        <w:widowControl/>
        <w:spacing w:before="100" w:beforeAutospacing="1" w:after="100" w:afterAutospacing="1" w:line="379" w:lineRule="auto"/>
        <w:jc w:val="left"/>
        <w:rPr>
          <w:rFonts w:ascii="Arial" w:eastAsia="宋体" w:hAnsi="Arial" w:cs="Arial"/>
          <w:color w:val="454545"/>
          <w:kern w:val="0"/>
          <w:sz w:val="18"/>
          <w:szCs w:val="18"/>
        </w:rPr>
      </w:pPr>
      <w:r w:rsidRPr="00B26B51">
        <w:rPr>
          <w:rFonts w:ascii="Arial" w:eastAsia="宋体" w:hAnsi="Arial" w:cs="Arial"/>
          <w:color w:val="454545"/>
          <w:kern w:val="0"/>
          <w:sz w:val="20"/>
          <w:szCs w:val="20"/>
        </w:rPr>
        <w:lastRenderedPageBreak/>
        <w:t xml:space="preserve">　　九、纳税人所在地为工矿区的，依照城市维护建设税暂行条例第四条规定，应根据行政区划</w:t>
      </w:r>
      <w:proofErr w:type="gramStart"/>
      <w:r w:rsidRPr="00B26B51">
        <w:rPr>
          <w:rFonts w:ascii="Arial" w:eastAsia="宋体" w:hAnsi="Arial" w:cs="Arial"/>
          <w:color w:val="454545"/>
          <w:kern w:val="0"/>
          <w:sz w:val="20"/>
          <w:szCs w:val="20"/>
        </w:rPr>
        <w:t>分按照</w:t>
      </w:r>
      <w:proofErr w:type="gramEnd"/>
      <w:r w:rsidRPr="00B26B51">
        <w:rPr>
          <w:rFonts w:ascii="Arial" w:eastAsia="宋体" w:hAnsi="Arial" w:cs="Arial"/>
          <w:color w:val="454545"/>
          <w:kern w:val="0"/>
          <w:sz w:val="20"/>
          <w:szCs w:val="20"/>
        </w:rPr>
        <w:t>7%</w:t>
      </w:r>
      <w:r w:rsidRPr="00B26B51">
        <w:rPr>
          <w:rFonts w:ascii="Arial" w:eastAsia="宋体" w:hAnsi="Arial" w:cs="Arial"/>
          <w:color w:val="454545"/>
          <w:kern w:val="0"/>
          <w:sz w:val="20"/>
          <w:szCs w:val="20"/>
        </w:rPr>
        <w:t>、</w:t>
      </w:r>
      <w:r w:rsidRPr="00B26B51">
        <w:rPr>
          <w:rFonts w:ascii="Arial" w:eastAsia="宋体" w:hAnsi="Arial" w:cs="Arial"/>
          <w:color w:val="454545"/>
          <w:kern w:val="0"/>
          <w:sz w:val="20"/>
          <w:szCs w:val="20"/>
        </w:rPr>
        <w:t>5%</w:t>
      </w:r>
      <w:r w:rsidRPr="00B26B51">
        <w:rPr>
          <w:rFonts w:ascii="Arial" w:eastAsia="宋体" w:hAnsi="Arial" w:cs="Arial"/>
          <w:color w:val="454545"/>
          <w:kern w:val="0"/>
          <w:sz w:val="20"/>
          <w:szCs w:val="20"/>
        </w:rPr>
        <w:t>、</w:t>
      </w:r>
      <w:r w:rsidRPr="00B26B51">
        <w:rPr>
          <w:rFonts w:ascii="Arial" w:eastAsia="宋体" w:hAnsi="Arial" w:cs="Arial"/>
          <w:color w:val="454545"/>
          <w:kern w:val="0"/>
          <w:sz w:val="20"/>
          <w:szCs w:val="20"/>
        </w:rPr>
        <w:t>1%</w:t>
      </w:r>
      <w:r w:rsidRPr="00B26B51">
        <w:rPr>
          <w:rFonts w:ascii="Arial" w:eastAsia="宋体" w:hAnsi="Arial" w:cs="Arial"/>
          <w:color w:val="454545"/>
          <w:kern w:val="0"/>
          <w:sz w:val="20"/>
          <w:szCs w:val="20"/>
        </w:rPr>
        <w:t>的税率缴纳城市维护建设税。</w:t>
      </w:r>
    </w:p>
    <w:p w:rsidR="00C737D6" w:rsidRPr="00B26B51" w:rsidRDefault="00C737D6">
      <w:pPr>
        <w:rPr>
          <w:rFonts w:hint="eastAsia"/>
        </w:rPr>
      </w:pPr>
    </w:p>
    <w:sectPr w:rsidR="00C737D6" w:rsidRPr="00B26B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92"/>
    <w:rsid w:val="00880192"/>
    <w:rsid w:val="00B26B51"/>
    <w:rsid w:val="00C73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B5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B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28391">
      <w:bodyDiv w:val="1"/>
      <w:marLeft w:val="0"/>
      <w:marRight w:val="0"/>
      <w:marTop w:val="0"/>
      <w:marBottom w:val="0"/>
      <w:divBdr>
        <w:top w:val="none" w:sz="0" w:space="0" w:color="auto"/>
        <w:left w:val="none" w:sz="0" w:space="0" w:color="auto"/>
        <w:bottom w:val="none" w:sz="0" w:space="0" w:color="auto"/>
        <w:right w:val="none" w:sz="0" w:space="0" w:color="auto"/>
      </w:divBdr>
      <w:divsChild>
        <w:div w:id="1676496056">
          <w:marLeft w:val="0"/>
          <w:marRight w:val="0"/>
          <w:marTop w:val="0"/>
          <w:marBottom w:val="0"/>
          <w:divBdr>
            <w:top w:val="none" w:sz="0" w:space="0" w:color="auto"/>
            <w:left w:val="none" w:sz="0" w:space="0" w:color="auto"/>
            <w:bottom w:val="none" w:sz="0" w:space="0" w:color="auto"/>
            <w:right w:val="none" w:sz="0" w:space="0" w:color="auto"/>
          </w:divBdr>
          <w:divsChild>
            <w:div w:id="213129031">
              <w:marLeft w:val="0"/>
              <w:marRight w:val="0"/>
              <w:marTop w:val="0"/>
              <w:marBottom w:val="0"/>
              <w:divBdr>
                <w:top w:val="none" w:sz="0" w:space="0" w:color="auto"/>
                <w:left w:val="none" w:sz="0" w:space="0" w:color="auto"/>
                <w:bottom w:val="none" w:sz="0" w:space="0" w:color="auto"/>
                <w:right w:val="none" w:sz="0" w:space="0" w:color="auto"/>
              </w:divBdr>
              <w:divsChild>
                <w:div w:id="4689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749</Characters>
  <Application>Microsoft Office Word</Application>
  <DocSecurity>0</DocSecurity>
  <Lines>6</Lines>
  <Paragraphs>1</Paragraphs>
  <ScaleCrop>false</ScaleCrop>
  <Company>微软中国</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2013-09-06T08:37:00Z</dcterms:created>
  <dcterms:modified xsi:type="dcterms:W3CDTF">2013-09-06T08:38:00Z</dcterms:modified>
</cp:coreProperties>
</file>