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FB0" w:rsidRPr="00933FB0" w:rsidRDefault="00933FB0" w:rsidP="00933FB0">
      <w:pPr>
        <w:widowControl/>
        <w:wordWrap w:val="0"/>
        <w:jc w:val="left"/>
        <w:rPr>
          <w:rFonts w:ascii="宋体" w:eastAsia="宋体" w:hAnsi="宋体" w:cs="宋体"/>
          <w:color w:val="FF0000"/>
          <w:kern w:val="0"/>
          <w:sz w:val="30"/>
          <w:szCs w:val="30"/>
        </w:rPr>
      </w:pPr>
      <w:r w:rsidRPr="00933FB0">
        <w:rPr>
          <w:rFonts w:ascii="Times New Roman" w:eastAsia="宋体" w:hAnsi="Times New Roman" w:cs="宋体" w:hint="eastAsia"/>
          <w:color w:val="FF0000"/>
          <w:kern w:val="0"/>
          <w:sz w:val="30"/>
          <w:szCs w:val="30"/>
        </w:rPr>
        <w:t>关于印发《关于土地使用税若干具体问题的补充规定》的通知</w:t>
      </w:r>
    </w:p>
    <w:p w:rsidR="00933FB0" w:rsidRPr="00933FB0" w:rsidRDefault="00933FB0" w:rsidP="00933FB0">
      <w:pPr>
        <w:widowControl/>
        <w:wordWrap w:val="0"/>
        <w:jc w:val="center"/>
        <w:rPr>
          <w:rFonts w:ascii="Times New Roman" w:eastAsia="宋体" w:hAnsi="Times New Roman" w:cs="Times New Roman"/>
          <w:color w:val="FF0000"/>
          <w:kern w:val="0"/>
          <w:sz w:val="32"/>
          <w:szCs w:val="32"/>
        </w:rPr>
      </w:pPr>
      <w:r w:rsidRPr="00933FB0">
        <w:rPr>
          <w:rFonts w:ascii="Times New Roman" w:eastAsia="宋体" w:hAnsi="Times New Roman" w:cs="宋体" w:hint="eastAsia"/>
          <w:color w:val="FF0000"/>
          <w:kern w:val="0"/>
          <w:sz w:val="32"/>
          <w:szCs w:val="32"/>
        </w:rPr>
        <w:t>国税地字【</w:t>
      </w:r>
      <w:r w:rsidRPr="00933FB0">
        <w:rPr>
          <w:rFonts w:ascii="Times New Roman" w:eastAsia="宋体" w:hAnsi="Times New Roman" w:cs="Times New Roman"/>
          <w:color w:val="FF0000"/>
          <w:kern w:val="0"/>
          <w:sz w:val="32"/>
          <w:szCs w:val="32"/>
        </w:rPr>
        <w:t>1989</w:t>
      </w:r>
      <w:r w:rsidRPr="00933FB0">
        <w:rPr>
          <w:rFonts w:ascii="Times New Roman" w:eastAsia="宋体" w:hAnsi="Times New Roman" w:cs="宋体" w:hint="eastAsia"/>
          <w:color w:val="FF0000"/>
          <w:kern w:val="0"/>
          <w:sz w:val="32"/>
          <w:szCs w:val="32"/>
        </w:rPr>
        <w:t>】</w:t>
      </w:r>
      <w:r w:rsidRPr="00933FB0">
        <w:rPr>
          <w:rFonts w:ascii="Times New Roman" w:eastAsia="宋体" w:hAnsi="Times New Roman" w:cs="Times New Roman"/>
          <w:color w:val="FF0000"/>
          <w:kern w:val="0"/>
          <w:sz w:val="32"/>
          <w:szCs w:val="32"/>
        </w:rPr>
        <w:t>140</w:t>
      </w:r>
      <w:r w:rsidRPr="00933FB0">
        <w:rPr>
          <w:rFonts w:ascii="Times New Roman" w:eastAsia="宋体" w:hAnsi="Times New Roman" w:cs="宋体" w:hint="eastAsia"/>
          <w:color w:val="FF0000"/>
          <w:kern w:val="0"/>
          <w:sz w:val="32"/>
          <w:szCs w:val="32"/>
        </w:rPr>
        <w:t>号</w:t>
      </w:r>
      <w:r>
        <w:rPr>
          <w:rFonts w:ascii="Times New Roman" w:eastAsia="宋体" w:hAnsi="Times New Roman" w:cs="宋体" w:hint="eastAsia"/>
          <w:color w:val="FF0000"/>
          <w:kern w:val="0"/>
          <w:sz w:val="32"/>
          <w:szCs w:val="32"/>
        </w:rPr>
        <w:t xml:space="preserve">       </w:t>
      </w:r>
      <w:r w:rsidRPr="00933FB0">
        <w:rPr>
          <w:rFonts w:ascii="Times New Roman" w:eastAsia="宋体" w:hAnsi="Times New Roman" w:cs="Times New Roman"/>
          <w:color w:val="FF0000"/>
          <w:kern w:val="0"/>
          <w:sz w:val="32"/>
          <w:szCs w:val="32"/>
        </w:rPr>
        <w:t>1989.12.21</w:t>
      </w:r>
    </w:p>
    <w:p w:rsidR="00933FB0" w:rsidRPr="00933FB0" w:rsidRDefault="00933FB0" w:rsidP="00933FB0">
      <w:pPr>
        <w:widowControl/>
        <w:wordWrap w:val="0"/>
        <w:jc w:val="left"/>
        <w:rPr>
          <w:rFonts w:ascii="宋体" w:eastAsia="宋体" w:hAnsi="宋体" w:cs="宋体"/>
          <w:kern w:val="0"/>
          <w:sz w:val="24"/>
          <w:szCs w:val="24"/>
        </w:rPr>
      </w:pPr>
      <w:r w:rsidRPr="00933FB0">
        <w:rPr>
          <w:rFonts w:ascii="Times New Roman" w:eastAsia="宋体" w:hAnsi="Times New Roman" w:cs="宋体" w:hint="eastAsia"/>
          <w:kern w:val="0"/>
          <w:sz w:val="24"/>
          <w:szCs w:val="24"/>
        </w:rPr>
        <w:t xml:space="preserve">　　　　　　　　</w:t>
      </w:r>
    </w:p>
    <w:p w:rsidR="00933FB0" w:rsidRPr="00933FB0" w:rsidRDefault="00933FB0" w:rsidP="00933FB0">
      <w:pPr>
        <w:widowControl/>
        <w:wordWrap w:val="0"/>
        <w:jc w:val="left"/>
        <w:rPr>
          <w:rFonts w:ascii="宋体" w:eastAsia="宋体" w:hAnsi="宋体" w:cs="宋体"/>
          <w:kern w:val="0"/>
          <w:sz w:val="24"/>
          <w:szCs w:val="24"/>
        </w:rPr>
      </w:pPr>
    </w:p>
    <w:p w:rsidR="00933FB0" w:rsidRPr="00933FB0" w:rsidRDefault="00933FB0" w:rsidP="00933FB0">
      <w:pPr>
        <w:widowControl/>
        <w:wordWrap w:val="0"/>
        <w:jc w:val="left"/>
        <w:rPr>
          <w:rFonts w:ascii="宋体" w:eastAsia="宋体" w:hAnsi="宋体" w:cs="宋体"/>
          <w:kern w:val="0"/>
          <w:sz w:val="24"/>
          <w:szCs w:val="24"/>
        </w:rPr>
      </w:pPr>
      <w:r w:rsidRPr="00933FB0">
        <w:rPr>
          <w:rFonts w:ascii="Times New Roman" w:eastAsia="宋体" w:hAnsi="Times New Roman" w:cs="宋体" w:hint="eastAsia"/>
          <w:kern w:val="0"/>
          <w:sz w:val="24"/>
          <w:szCs w:val="24"/>
        </w:rPr>
        <w:t xml:space="preserve">　　根据《中华人民共和国城镇土地使用税暂行条例》的规定，现将若干具体问题明确如下：</w:t>
      </w:r>
      <w:bookmarkStart w:id="0" w:name="_GoBack"/>
      <w:bookmarkEnd w:id="0"/>
    </w:p>
    <w:p w:rsidR="00933FB0" w:rsidRPr="00933FB0" w:rsidRDefault="00933FB0" w:rsidP="00933FB0">
      <w:pPr>
        <w:widowControl/>
        <w:wordWrap w:val="0"/>
        <w:jc w:val="left"/>
        <w:rPr>
          <w:rFonts w:ascii="宋体" w:eastAsia="宋体" w:hAnsi="宋体" w:cs="宋体"/>
          <w:kern w:val="0"/>
          <w:sz w:val="24"/>
          <w:szCs w:val="24"/>
        </w:rPr>
      </w:pPr>
      <w:r w:rsidRPr="00933FB0">
        <w:rPr>
          <w:rFonts w:ascii="Times New Roman" w:eastAsia="宋体" w:hAnsi="Times New Roman" w:cs="宋体" w:hint="eastAsia"/>
          <w:kern w:val="0"/>
          <w:sz w:val="24"/>
          <w:szCs w:val="24"/>
        </w:rPr>
        <w:t xml:space="preserve">　　一、关于</w:t>
      </w:r>
      <w:r>
        <w:rPr>
          <w:rFonts w:ascii="Times New Roman" w:eastAsia="宋体" w:hAnsi="Times New Roman" w:cs="宋体" w:hint="eastAsia"/>
          <w:kern w:val="0"/>
          <w:sz w:val="24"/>
          <w:szCs w:val="24"/>
        </w:rPr>
        <w:t>对免税单位与纳税单位之间无偿使用的土地应否征税问题</w:t>
      </w:r>
    </w:p>
    <w:p w:rsidR="00933FB0" w:rsidRPr="00933FB0" w:rsidRDefault="00933FB0" w:rsidP="00933FB0">
      <w:pPr>
        <w:widowControl/>
        <w:wordWrap w:val="0"/>
        <w:jc w:val="left"/>
        <w:rPr>
          <w:rFonts w:ascii="宋体" w:eastAsia="宋体" w:hAnsi="宋体" w:cs="宋体"/>
          <w:kern w:val="0"/>
          <w:sz w:val="24"/>
          <w:szCs w:val="24"/>
        </w:rPr>
      </w:pPr>
      <w:r w:rsidRPr="00933FB0">
        <w:rPr>
          <w:rFonts w:ascii="Times New Roman" w:eastAsia="宋体" w:hAnsi="Times New Roman" w:cs="宋体" w:hint="eastAsia"/>
          <w:kern w:val="0"/>
          <w:sz w:val="24"/>
          <w:szCs w:val="24"/>
        </w:rPr>
        <w:t xml:space="preserve">　　对免税单位无偿使用纳税单位的土地（如公安、海关等单位使用铁路、民航等单位的土地），免征土地使用税；对纳税单位无偿使用免税单位的土地，纳税单位应照</w:t>
      </w:r>
      <w:r>
        <w:rPr>
          <w:rFonts w:ascii="Times New Roman" w:eastAsia="宋体" w:hAnsi="Times New Roman" w:cs="宋体" w:hint="eastAsia"/>
          <w:kern w:val="0"/>
          <w:sz w:val="24"/>
          <w:szCs w:val="24"/>
        </w:rPr>
        <w:t>章缴纳土地使用税。</w:t>
      </w:r>
    </w:p>
    <w:p w:rsidR="00933FB0" w:rsidRPr="00933FB0" w:rsidRDefault="00933FB0" w:rsidP="00933FB0">
      <w:pPr>
        <w:widowControl/>
        <w:wordWrap w:val="0"/>
        <w:jc w:val="left"/>
        <w:rPr>
          <w:rFonts w:ascii="宋体" w:eastAsia="宋体" w:hAnsi="宋体" w:cs="宋体"/>
          <w:kern w:val="0"/>
          <w:sz w:val="24"/>
          <w:szCs w:val="24"/>
        </w:rPr>
      </w:pPr>
      <w:r w:rsidRPr="00933FB0">
        <w:rPr>
          <w:rFonts w:ascii="Times New Roman" w:eastAsia="宋体" w:hAnsi="Times New Roman" w:cs="宋体" w:hint="eastAsia"/>
          <w:kern w:val="0"/>
          <w:sz w:val="24"/>
          <w:szCs w:val="24"/>
        </w:rPr>
        <w:t xml:space="preserve">　　二、</w:t>
      </w:r>
      <w:r>
        <w:rPr>
          <w:rFonts w:ascii="Times New Roman" w:eastAsia="宋体" w:hAnsi="Times New Roman" w:cs="宋体" w:hint="eastAsia"/>
          <w:kern w:val="0"/>
          <w:sz w:val="24"/>
          <w:szCs w:val="24"/>
        </w:rPr>
        <w:t>关于对纳税单位与免税单位共同使用多层建筑用地的征税问题</w:t>
      </w:r>
    </w:p>
    <w:p w:rsidR="00933FB0" w:rsidRPr="00933FB0" w:rsidRDefault="00933FB0" w:rsidP="00933FB0">
      <w:pPr>
        <w:widowControl/>
        <w:wordWrap w:val="0"/>
        <w:jc w:val="left"/>
        <w:rPr>
          <w:rFonts w:ascii="宋体" w:eastAsia="宋体" w:hAnsi="宋体" w:cs="宋体"/>
          <w:kern w:val="0"/>
          <w:sz w:val="24"/>
          <w:szCs w:val="24"/>
        </w:rPr>
      </w:pPr>
      <w:r w:rsidRPr="00933FB0">
        <w:rPr>
          <w:rFonts w:ascii="Times New Roman" w:eastAsia="宋体" w:hAnsi="Times New Roman" w:cs="宋体" w:hint="eastAsia"/>
          <w:kern w:val="0"/>
          <w:sz w:val="24"/>
          <w:szCs w:val="24"/>
        </w:rPr>
        <w:t xml:space="preserve">　　纳税单位与免税单位共同使用共有使用权土地上的多层建筑，对纳税单位可按其占用的建筑面积占建筑总面积的比例计征土地使用税。</w:t>
      </w:r>
    </w:p>
    <w:p w:rsidR="00933FB0" w:rsidRPr="00933FB0" w:rsidRDefault="00933FB0" w:rsidP="00933FB0">
      <w:pPr>
        <w:widowControl/>
        <w:wordWrap w:val="0"/>
        <w:jc w:val="left"/>
        <w:rPr>
          <w:rFonts w:ascii="宋体" w:eastAsia="宋体" w:hAnsi="宋体" w:cs="宋体"/>
          <w:kern w:val="0"/>
          <w:sz w:val="24"/>
          <w:szCs w:val="24"/>
        </w:rPr>
      </w:pPr>
      <w:r w:rsidRPr="00933FB0">
        <w:rPr>
          <w:rFonts w:ascii="Times New Roman" w:eastAsia="宋体" w:hAnsi="Times New Roman" w:cs="宋体" w:hint="eastAsia"/>
          <w:kern w:val="0"/>
          <w:sz w:val="24"/>
          <w:szCs w:val="24"/>
        </w:rPr>
        <w:t xml:space="preserve">　　三、关于对缴纳农业税的土地应否征税问题</w:t>
      </w:r>
    </w:p>
    <w:p w:rsidR="00933FB0" w:rsidRPr="00933FB0" w:rsidRDefault="00933FB0" w:rsidP="00933FB0">
      <w:pPr>
        <w:widowControl/>
        <w:wordWrap w:val="0"/>
        <w:jc w:val="left"/>
        <w:rPr>
          <w:rFonts w:ascii="宋体" w:eastAsia="宋体" w:hAnsi="宋体" w:cs="宋体"/>
          <w:kern w:val="0"/>
          <w:sz w:val="24"/>
          <w:szCs w:val="24"/>
        </w:rPr>
      </w:pPr>
      <w:r w:rsidRPr="00933FB0">
        <w:rPr>
          <w:rFonts w:ascii="Times New Roman" w:eastAsia="宋体" w:hAnsi="Times New Roman" w:cs="宋体" w:hint="eastAsia"/>
          <w:kern w:val="0"/>
          <w:sz w:val="24"/>
          <w:szCs w:val="24"/>
        </w:rPr>
        <w:t xml:space="preserve">　　凡在开征范围内的土地，除直接用于农、林、牧、渔业的按规定免予征税以外，不论是否缴纳农业税，均应照章征收土地使用税。</w:t>
      </w:r>
    </w:p>
    <w:p w:rsidR="00933FB0" w:rsidRPr="00933FB0" w:rsidRDefault="00933FB0" w:rsidP="00933FB0">
      <w:pPr>
        <w:widowControl/>
        <w:wordWrap w:val="0"/>
        <w:jc w:val="left"/>
        <w:rPr>
          <w:rFonts w:ascii="宋体" w:eastAsia="宋体" w:hAnsi="宋体" w:cs="宋体"/>
          <w:kern w:val="0"/>
          <w:sz w:val="24"/>
          <w:szCs w:val="24"/>
        </w:rPr>
      </w:pPr>
      <w:r w:rsidRPr="00933FB0">
        <w:rPr>
          <w:rFonts w:ascii="Times New Roman" w:eastAsia="宋体" w:hAnsi="Times New Roman" w:cs="宋体" w:hint="eastAsia"/>
          <w:kern w:val="0"/>
          <w:sz w:val="24"/>
          <w:szCs w:val="24"/>
        </w:rPr>
        <w:t xml:space="preserve">　　四、关于对基建项目在建期间的用地应否征税问题</w:t>
      </w:r>
    </w:p>
    <w:p w:rsidR="00933FB0" w:rsidRPr="00933FB0" w:rsidRDefault="00933FB0" w:rsidP="00933FB0">
      <w:pPr>
        <w:widowControl/>
        <w:wordWrap w:val="0"/>
        <w:jc w:val="left"/>
        <w:rPr>
          <w:rFonts w:ascii="宋体" w:eastAsia="宋体" w:hAnsi="宋体" w:cs="宋体"/>
          <w:kern w:val="0"/>
          <w:sz w:val="24"/>
          <w:szCs w:val="24"/>
        </w:rPr>
      </w:pPr>
      <w:r w:rsidRPr="00933FB0">
        <w:rPr>
          <w:rFonts w:ascii="Times New Roman" w:eastAsia="宋体" w:hAnsi="Times New Roman" w:cs="宋体" w:hint="eastAsia"/>
          <w:kern w:val="0"/>
          <w:sz w:val="24"/>
          <w:szCs w:val="24"/>
        </w:rPr>
        <w:t xml:space="preserve">　　对基建项目在建期间使用的土地，原则上应照章征收土地使用税。但对有些基建项目，特别是国家产业政策扶持发展的大型基建项目占地面积大，建设周期长，在建期间又没有经营收入，为照顾其实际情况，对纳税人纳税确有困难的，可由各省、自治区、直辖市税务局根据具体情况予以免征或减征土地使用税；对已经完工或已经使用的建设项目，其用地应照章征收土地使用税。</w:t>
      </w:r>
    </w:p>
    <w:p w:rsidR="00933FB0" w:rsidRPr="00933FB0" w:rsidRDefault="00933FB0" w:rsidP="00933FB0">
      <w:pPr>
        <w:widowControl/>
        <w:wordWrap w:val="0"/>
        <w:jc w:val="left"/>
        <w:rPr>
          <w:rFonts w:ascii="宋体" w:eastAsia="宋体" w:hAnsi="宋体" w:cs="宋体"/>
          <w:kern w:val="0"/>
          <w:sz w:val="24"/>
          <w:szCs w:val="24"/>
        </w:rPr>
      </w:pPr>
      <w:r w:rsidRPr="00933FB0">
        <w:rPr>
          <w:rFonts w:ascii="Times New Roman" w:eastAsia="宋体" w:hAnsi="Times New Roman" w:cs="宋体" w:hint="eastAsia"/>
          <w:kern w:val="0"/>
          <w:sz w:val="24"/>
          <w:szCs w:val="24"/>
        </w:rPr>
        <w:t xml:space="preserve">　　五、关于对城镇内的集贸市场（农贸市场）用地应否征税问题</w:t>
      </w:r>
    </w:p>
    <w:p w:rsidR="00933FB0" w:rsidRPr="00933FB0" w:rsidRDefault="00933FB0" w:rsidP="00933FB0">
      <w:pPr>
        <w:widowControl/>
        <w:wordWrap w:val="0"/>
        <w:jc w:val="left"/>
        <w:rPr>
          <w:rFonts w:ascii="宋体" w:eastAsia="宋体" w:hAnsi="宋体" w:cs="宋体"/>
          <w:kern w:val="0"/>
          <w:sz w:val="24"/>
          <w:szCs w:val="24"/>
        </w:rPr>
      </w:pPr>
      <w:r w:rsidRPr="00933FB0">
        <w:rPr>
          <w:rFonts w:ascii="Times New Roman" w:eastAsia="宋体" w:hAnsi="Times New Roman" w:cs="宋体" w:hint="eastAsia"/>
          <w:kern w:val="0"/>
          <w:sz w:val="24"/>
          <w:szCs w:val="24"/>
        </w:rPr>
        <w:t xml:space="preserve">　　城镇内的集贸市场（农贸市场）用地，按规定应征收土地使用税。为了促进集贸市场的发展及照顾各地的不同情况，各省、自治区、直辖市税务局可根据具体情况自行确定对集贸市场用地征收或者免征土地使用税。</w:t>
      </w:r>
    </w:p>
    <w:p w:rsidR="00933FB0" w:rsidRPr="00933FB0" w:rsidRDefault="00933FB0" w:rsidP="00933FB0">
      <w:pPr>
        <w:widowControl/>
        <w:wordWrap w:val="0"/>
        <w:jc w:val="left"/>
        <w:rPr>
          <w:rFonts w:ascii="宋体" w:eastAsia="宋体" w:hAnsi="宋体" w:cs="宋体"/>
          <w:color w:val="FF0000"/>
          <w:kern w:val="0"/>
          <w:sz w:val="30"/>
          <w:szCs w:val="30"/>
        </w:rPr>
      </w:pPr>
      <w:r w:rsidRPr="00933FB0">
        <w:rPr>
          <w:rFonts w:ascii="Times New Roman" w:eastAsia="宋体" w:hAnsi="Times New Roman" w:cs="宋体" w:hint="eastAsia"/>
          <w:kern w:val="0"/>
          <w:sz w:val="24"/>
          <w:szCs w:val="24"/>
        </w:rPr>
        <w:t xml:space="preserve">　　</w:t>
      </w:r>
      <w:r w:rsidRPr="00933FB0">
        <w:rPr>
          <w:rFonts w:ascii="Times New Roman" w:eastAsia="宋体" w:hAnsi="Times New Roman" w:cs="宋体" w:hint="eastAsia"/>
          <w:color w:val="FF0000"/>
          <w:kern w:val="0"/>
          <w:sz w:val="30"/>
          <w:szCs w:val="30"/>
        </w:rPr>
        <w:t>六、关于对房地产开发公司建造商品房的用地应否征税问题</w:t>
      </w:r>
    </w:p>
    <w:p w:rsidR="00933FB0" w:rsidRPr="00933FB0" w:rsidRDefault="00933FB0" w:rsidP="00933FB0">
      <w:pPr>
        <w:widowControl/>
        <w:wordWrap w:val="0"/>
        <w:jc w:val="left"/>
        <w:rPr>
          <w:rFonts w:ascii="宋体" w:eastAsia="宋体" w:hAnsi="宋体" w:cs="宋体"/>
          <w:kern w:val="0"/>
          <w:sz w:val="24"/>
          <w:szCs w:val="24"/>
        </w:rPr>
      </w:pPr>
      <w:r w:rsidRPr="00933FB0">
        <w:rPr>
          <w:rFonts w:ascii="Times New Roman" w:eastAsia="宋体" w:hAnsi="Times New Roman" w:cs="宋体" w:hint="eastAsia"/>
          <w:color w:val="FF0000"/>
          <w:kern w:val="0"/>
          <w:sz w:val="30"/>
          <w:szCs w:val="30"/>
        </w:rPr>
        <w:t xml:space="preserve">　　房地产开发公司建造商品房的用地，原则上应按规定计征土地使用税。但在商品房出售之前纳税确有困难的，其用地是否给予缓征或减征、免征照顾，可由各省、自治区、直辖市税务局根据从严的原则结合具体情况确定。</w:t>
      </w:r>
    </w:p>
    <w:p w:rsidR="00933FB0" w:rsidRPr="00933FB0" w:rsidRDefault="00933FB0" w:rsidP="00933FB0">
      <w:pPr>
        <w:widowControl/>
        <w:wordWrap w:val="0"/>
        <w:jc w:val="left"/>
        <w:rPr>
          <w:rFonts w:ascii="宋体" w:eastAsia="宋体" w:hAnsi="宋体" w:cs="宋体"/>
          <w:kern w:val="0"/>
          <w:sz w:val="24"/>
          <w:szCs w:val="24"/>
        </w:rPr>
      </w:pPr>
      <w:r w:rsidRPr="00933FB0">
        <w:rPr>
          <w:rFonts w:ascii="Times New Roman" w:eastAsia="宋体" w:hAnsi="Times New Roman" w:cs="宋体" w:hint="eastAsia"/>
          <w:kern w:val="0"/>
          <w:sz w:val="24"/>
          <w:szCs w:val="24"/>
        </w:rPr>
        <w:t xml:space="preserve">　　七、关于对落实私房政策后已归还产权、但房主尚未能收回的房屋的用地，可否给予减免税照顾问题</w:t>
      </w:r>
    </w:p>
    <w:p w:rsidR="00933FB0" w:rsidRPr="00933FB0" w:rsidRDefault="00933FB0" w:rsidP="00933FB0">
      <w:pPr>
        <w:widowControl/>
        <w:wordWrap w:val="0"/>
        <w:jc w:val="left"/>
        <w:rPr>
          <w:rFonts w:ascii="宋体" w:eastAsia="宋体" w:hAnsi="宋体" w:cs="宋体"/>
          <w:kern w:val="0"/>
          <w:sz w:val="24"/>
          <w:szCs w:val="24"/>
        </w:rPr>
      </w:pPr>
      <w:r w:rsidRPr="00933FB0">
        <w:rPr>
          <w:rFonts w:ascii="Times New Roman" w:eastAsia="宋体" w:hAnsi="Times New Roman" w:cs="宋体" w:hint="eastAsia"/>
          <w:kern w:val="0"/>
          <w:sz w:val="24"/>
          <w:szCs w:val="24"/>
        </w:rPr>
        <w:t xml:space="preserve">　　原房管部门代管的私房，落实政策后，有些私房产权已归还给房主，但由于各种原因，房屋仍由原住户居住，并且住户仍是按照房管部门在房租调整改革之前确定的租金标准向房主缴纳租金。对这类房屋用地，房主缴纳土地使用税确有</w:t>
      </w:r>
      <w:r w:rsidRPr="00933FB0">
        <w:rPr>
          <w:rFonts w:ascii="Times New Roman" w:eastAsia="宋体" w:hAnsi="Times New Roman" w:cs="宋体" w:hint="eastAsia"/>
          <w:kern w:val="0"/>
          <w:sz w:val="24"/>
          <w:szCs w:val="24"/>
        </w:rPr>
        <w:lastRenderedPageBreak/>
        <w:t>困难的，可由各省、自治区、直辖市税务局根据实际情况，给予定期减征或免征土地使用税的照顾。</w:t>
      </w:r>
    </w:p>
    <w:p w:rsidR="00933FB0" w:rsidRPr="00933FB0" w:rsidRDefault="00933FB0" w:rsidP="00933FB0">
      <w:pPr>
        <w:widowControl/>
        <w:wordWrap w:val="0"/>
        <w:jc w:val="left"/>
        <w:rPr>
          <w:rFonts w:ascii="宋体" w:eastAsia="宋体" w:hAnsi="宋体" w:cs="宋体"/>
          <w:kern w:val="0"/>
          <w:sz w:val="24"/>
          <w:szCs w:val="24"/>
        </w:rPr>
      </w:pPr>
      <w:r w:rsidRPr="00933FB0">
        <w:rPr>
          <w:rFonts w:ascii="Times New Roman" w:eastAsia="宋体" w:hAnsi="Times New Roman" w:cs="宋体" w:hint="eastAsia"/>
          <w:kern w:val="0"/>
          <w:sz w:val="24"/>
          <w:szCs w:val="24"/>
        </w:rPr>
        <w:t xml:space="preserve">　　八、关于对防火、防爆、防毒等安全防范用地应否征税问题</w:t>
      </w:r>
      <w:proofErr w:type="gramStart"/>
      <w:r w:rsidRPr="00933FB0">
        <w:rPr>
          <w:rFonts w:ascii="Times New Roman" w:eastAsia="宋体" w:hAnsi="Times New Roman" w:cs="宋体" w:hint="eastAsia"/>
          <w:kern w:val="0"/>
          <w:sz w:val="24"/>
          <w:szCs w:val="24"/>
        </w:rPr>
        <w:t xml:space="preserve">　　　　　</w:t>
      </w:r>
      <w:proofErr w:type="gramEnd"/>
    </w:p>
    <w:p w:rsidR="00933FB0" w:rsidRPr="00933FB0" w:rsidRDefault="00933FB0" w:rsidP="00933FB0">
      <w:pPr>
        <w:widowControl/>
        <w:wordWrap w:val="0"/>
        <w:jc w:val="left"/>
        <w:rPr>
          <w:rFonts w:ascii="宋体" w:eastAsia="宋体" w:hAnsi="宋体" w:cs="宋体"/>
          <w:kern w:val="0"/>
          <w:sz w:val="24"/>
          <w:szCs w:val="24"/>
        </w:rPr>
      </w:pPr>
      <w:r w:rsidRPr="00933FB0">
        <w:rPr>
          <w:rFonts w:ascii="Times New Roman" w:eastAsia="宋体" w:hAnsi="Times New Roman" w:cs="宋体" w:hint="eastAsia"/>
          <w:kern w:val="0"/>
          <w:sz w:val="24"/>
          <w:szCs w:val="24"/>
        </w:rPr>
        <w:t xml:space="preserve">　　对于各类危险品仓库、厂房所需的防火、防爆、防毒等安全防范用地，可由各省、自治区、直辖市税务局确定，暂免征收土地使用税；对仓库库区、厂房本身用地，应照章征收土地使用税。</w:t>
      </w:r>
    </w:p>
    <w:p w:rsidR="00933FB0" w:rsidRPr="00933FB0" w:rsidRDefault="00933FB0" w:rsidP="00933FB0">
      <w:pPr>
        <w:widowControl/>
        <w:wordWrap w:val="0"/>
        <w:jc w:val="left"/>
        <w:rPr>
          <w:rFonts w:ascii="宋体" w:eastAsia="宋体" w:hAnsi="宋体" w:cs="宋体"/>
          <w:kern w:val="0"/>
          <w:sz w:val="24"/>
          <w:szCs w:val="24"/>
        </w:rPr>
      </w:pPr>
      <w:r w:rsidRPr="00933FB0">
        <w:rPr>
          <w:rFonts w:ascii="Times New Roman" w:eastAsia="宋体" w:hAnsi="Times New Roman" w:cs="宋体" w:hint="eastAsia"/>
          <w:kern w:val="0"/>
          <w:sz w:val="24"/>
          <w:szCs w:val="24"/>
        </w:rPr>
        <w:t xml:space="preserve">　　九、关于对关闭、撤销的企业占地应否征税问题</w:t>
      </w:r>
    </w:p>
    <w:p w:rsidR="00933FB0" w:rsidRPr="00933FB0" w:rsidRDefault="00933FB0" w:rsidP="00933FB0">
      <w:pPr>
        <w:widowControl/>
        <w:wordWrap w:val="0"/>
        <w:jc w:val="left"/>
        <w:rPr>
          <w:rFonts w:ascii="宋体" w:eastAsia="宋体" w:hAnsi="宋体" w:cs="宋体"/>
          <w:kern w:val="0"/>
          <w:sz w:val="24"/>
          <w:szCs w:val="24"/>
        </w:rPr>
      </w:pPr>
      <w:r w:rsidRPr="00933FB0">
        <w:rPr>
          <w:rFonts w:ascii="Times New Roman" w:eastAsia="宋体" w:hAnsi="Times New Roman" w:cs="宋体" w:hint="eastAsia"/>
          <w:kern w:val="0"/>
          <w:sz w:val="24"/>
          <w:szCs w:val="24"/>
        </w:rPr>
        <w:t xml:space="preserve">　　企业关闭、撤销后，其占地未作他用的，经各省、自治区、直辖市税务局批准，可暂免征收土地使用税，如土地转让给其他单位使用或企业重新用于生产经营的，应依照规定征收土地使用税。</w:t>
      </w:r>
    </w:p>
    <w:p w:rsidR="00933FB0" w:rsidRPr="00933FB0" w:rsidRDefault="00933FB0" w:rsidP="00933FB0">
      <w:pPr>
        <w:widowControl/>
        <w:wordWrap w:val="0"/>
        <w:jc w:val="left"/>
        <w:rPr>
          <w:rFonts w:ascii="宋体" w:eastAsia="宋体" w:hAnsi="宋体" w:cs="宋体"/>
          <w:kern w:val="0"/>
          <w:sz w:val="24"/>
          <w:szCs w:val="24"/>
        </w:rPr>
      </w:pPr>
      <w:r w:rsidRPr="00933FB0">
        <w:rPr>
          <w:rFonts w:ascii="Times New Roman" w:eastAsia="宋体" w:hAnsi="Times New Roman" w:cs="宋体" w:hint="eastAsia"/>
          <w:kern w:val="0"/>
          <w:sz w:val="24"/>
          <w:szCs w:val="24"/>
        </w:rPr>
        <w:t xml:space="preserve">　　十、关于对搬迁企业的用地应如何征税问题</w:t>
      </w:r>
      <w:r w:rsidRPr="00933FB0">
        <w:rPr>
          <w:rFonts w:ascii="Times New Roman" w:eastAsia="宋体" w:hAnsi="Times New Roman" w:cs="Times New Roman"/>
          <w:kern w:val="0"/>
          <w:sz w:val="24"/>
          <w:szCs w:val="24"/>
        </w:rPr>
        <w:t xml:space="preserve">  </w:t>
      </w:r>
    </w:p>
    <w:p w:rsidR="00933FB0" w:rsidRPr="00933FB0" w:rsidRDefault="00933FB0" w:rsidP="00933FB0">
      <w:pPr>
        <w:widowControl/>
        <w:wordWrap w:val="0"/>
        <w:jc w:val="left"/>
        <w:rPr>
          <w:rFonts w:ascii="宋体" w:eastAsia="宋体" w:hAnsi="宋体" w:cs="宋体"/>
          <w:kern w:val="0"/>
          <w:sz w:val="24"/>
          <w:szCs w:val="24"/>
        </w:rPr>
      </w:pPr>
      <w:r w:rsidRPr="00933FB0">
        <w:rPr>
          <w:rFonts w:ascii="Times New Roman" w:eastAsia="宋体" w:hAnsi="Times New Roman" w:cs="宋体" w:hint="eastAsia"/>
          <w:kern w:val="0"/>
          <w:sz w:val="24"/>
          <w:szCs w:val="24"/>
        </w:rPr>
        <w:t xml:space="preserve">　　企业搬迁后，其原有场地和新场地都使用的，均应照章征收土地使用税，原有场地不使用的，经各省、自治区、直辖市税务局审批，可暂免征收土地使用税。</w:t>
      </w:r>
    </w:p>
    <w:p w:rsidR="00933FB0" w:rsidRPr="00933FB0" w:rsidRDefault="00933FB0" w:rsidP="00933FB0">
      <w:pPr>
        <w:widowControl/>
        <w:wordWrap w:val="0"/>
        <w:jc w:val="left"/>
        <w:rPr>
          <w:rFonts w:ascii="宋体" w:eastAsia="宋体" w:hAnsi="宋体" w:cs="宋体"/>
          <w:kern w:val="0"/>
          <w:sz w:val="24"/>
          <w:szCs w:val="24"/>
        </w:rPr>
      </w:pPr>
      <w:r w:rsidRPr="00933FB0">
        <w:rPr>
          <w:rFonts w:ascii="Times New Roman" w:eastAsia="宋体" w:hAnsi="Times New Roman" w:cs="宋体" w:hint="eastAsia"/>
          <w:kern w:val="0"/>
          <w:sz w:val="24"/>
          <w:szCs w:val="24"/>
        </w:rPr>
        <w:t xml:space="preserve">　　十一、关于对企业的铁路专用线、公路等用地应否征税问题</w:t>
      </w:r>
    </w:p>
    <w:p w:rsidR="00933FB0" w:rsidRPr="00933FB0" w:rsidRDefault="00933FB0" w:rsidP="00933FB0">
      <w:pPr>
        <w:widowControl/>
        <w:wordWrap w:val="0"/>
        <w:jc w:val="left"/>
        <w:rPr>
          <w:rFonts w:ascii="宋体" w:eastAsia="宋体" w:hAnsi="宋体" w:cs="宋体"/>
          <w:kern w:val="0"/>
          <w:sz w:val="24"/>
          <w:szCs w:val="24"/>
        </w:rPr>
      </w:pPr>
      <w:r w:rsidRPr="00933FB0">
        <w:rPr>
          <w:rFonts w:ascii="Times New Roman" w:eastAsia="宋体" w:hAnsi="Times New Roman" w:cs="宋体" w:hint="eastAsia"/>
          <w:kern w:val="0"/>
          <w:sz w:val="24"/>
          <w:szCs w:val="24"/>
        </w:rPr>
        <w:t xml:space="preserve">　　对企业的铁路专用线、公路等用地，除另有规定者外，在企业厂区（包括生产、办公及生活区）以内的，应照章征收土地使用税；在厂区以外，与社会公用地段未加隔离的，暂免征收土地使用税。</w:t>
      </w:r>
    </w:p>
    <w:p w:rsidR="00933FB0" w:rsidRPr="00933FB0" w:rsidRDefault="00933FB0" w:rsidP="00933FB0">
      <w:pPr>
        <w:widowControl/>
        <w:wordWrap w:val="0"/>
        <w:jc w:val="left"/>
        <w:rPr>
          <w:rFonts w:ascii="宋体" w:eastAsia="宋体" w:hAnsi="宋体" w:cs="宋体"/>
          <w:kern w:val="0"/>
          <w:sz w:val="24"/>
          <w:szCs w:val="24"/>
        </w:rPr>
      </w:pPr>
      <w:r w:rsidRPr="00933FB0">
        <w:rPr>
          <w:rFonts w:ascii="Times New Roman" w:eastAsia="宋体" w:hAnsi="Times New Roman" w:cs="宋体" w:hint="eastAsia"/>
          <w:kern w:val="0"/>
          <w:sz w:val="24"/>
          <w:szCs w:val="24"/>
        </w:rPr>
        <w:t xml:space="preserve">　　十二、关于对企业范围内的荒山、林地、湖泊等占地</w:t>
      </w:r>
      <w:proofErr w:type="gramStart"/>
      <w:r w:rsidRPr="00933FB0">
        <w:rPr>
          <w:rFonts w:ascii="Times New Roman" w:eastAsia="宋体" w:hAnsi="Times New Roman" w:cs="宋体" w:hint="eastAsia"/>
          <w:kern w:val="0"/>
          <w:sz w:val="24"/>
          <w:szCs w:val="24"/>
        </w:rPr>
        <w:t>应否征收</w:t>
      </w:r>
      <w:proofErr w:type="gramEnd"/>
      <w:r w:rsidRPr="00933FB0">
        <w:rPr>
          <w:rFonts w:ascii="Times New Roman" w:eastAsia="宋体" w:hAnsi="Times New Roman" w:cs="宋体" w:hint="eastAsia"/>
          <w:kern w:val="0"/>
          <w:sz w:val="24"/>
          <w:szCs w:val="24"/>
        </w:rPr>
        <w:t>土地使用税问题对企业范围内的荒山、林地、湖泊等占地，尚未利用的，经各省、自治区、直辖市税务局审批，可暂免征收土地使用税。</w:t>
      </w:r>
    </w:p>
    <w:p w:rsidR="00933FB0" w:rsidRPr="00933FB0" w:rsidRDefault="00933FB0" w:rsidP="00933FB0">
      <w:pPr>
        <w:widowControl/>
        <w:wordWrap w:val="0"/>
        <w:jc w:val="left"/>
        <w:rPr>
          <w:rFonts w:ascii="宋体" w:eastAsia="宋体" w:hAnsi="宋体" w:cs="宋体"/>
          <w:kern w:val="0"/>
          <w:sz w:val="24"/>
          <w:szCs w:val="24"/>
        </w:rPr>
      </w:pPr>
      <w:r w:rsidRPr="00933FB0">
        <w:rPr>
          <w:rFonts w:ascii="Times New Roman" w:eastAsia="宋体" w:hAnsi="Times New Roman" w:cs="宋体" w:hint="eastAsia"/>
          <w:kern w:val="0"/>
          <w:sz w:val="24"/>
          <w:szCs w:val="24"/>
        </w:rPr>
        <w:t xml:space="preserve">　　十三、关于对企业的绿化用地可否免征土地使用税问题</w:t>
      </w:r>
    </w:p>
    <w:p w:rsidR="00933FB0" w:rsidRPr="00933FB0" w:rsidRDefault="00933FB0" w:rsidP="00933FB0">
      <w:pPr>
        <w:widowControl/>
        <w:wordWrap w:val="0"/>
        <w:jc w:val="left"/>
        <w:rPr>
          <w:rFonts w:ascii="宋体" w:eastAsia="宋体" w:hAnsi="宋体" w:cs="宋体"/>
          <w:kern w:val="0"/>
          <w:sz w:val="24"/>
          <w:szCs w:val="24"/>
        </w:rPr>
      </w:pPr>
      <w:r w:rsidRPr="00933FB0">
        <w:rPr>
          <w:rFonts w:ascii="Times New Roman" w:eastAsia="宋体" w:hAnsi="Times New Roman" w:cs="宋体" w:hint="eastAsia"/>
          <w:kern w:val="0"/>
          <w:sz w:val="24"/>
          <w:szCs w:val="24"/>
        </w:rPr>
        <w:t xml:space="preserve">　　对企业厂区（包括生产、办公及生活区）以内的绿化用地，应照章征收土地使用税，厂区以外的公共绿化用地和向社会开放的公园用地，暂免征收土地使用税。</w:t>
      </w:r>
    </w:p>
    <w:p w:rsidR="00D13628" w:rsidRPr="00933FB0" w:rsidRDefault="00D13628"/>
    <w:sectPr w:rsidR="00D13628" w:rsidRPr="00933F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616" w:rsidRDefault="00694616" w:rsidP="00933FB0">
      <w:r>
        <w:separator/>
      </w:r>
    </w:p>
  </w:endnote>
  <w:endnote w:type="continuationSeparator" w:id="0">
    <w:p w:rsidR="00694616" w:rsidRDefault="00694616" w:rsidP="0093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616" w:rsidRDefault="00694616" w:rsidP="00933FB0">
      <w:r>
        <w:separator/>
      </w:r>
    </w:p>
  </w:footnote>
  <w:footnote w:type="continuationSeparator" w:id="0">
    <w:p w:rsidR="00694616" w:rsidRDefault="00694616" w:rsidP="00933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0A"/>
    <w:rsid w:val="00694616"/>
    <w:rsid w:val="00933FB0"/>
    <w:rsid w:val="00AE1C0A"/>
    <w:rsid w:val="00D13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3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3FB0"/>
    <w:rPr>
      <w:sz w:val="18"/>
      <w:szCs w:val="18"/>
    </w:rPr>
  </w:style>
  <w:style w:type="paragraph" w:styleId="a4">
    <w:name w:val="footer"/>
    <w:basedOn w:val="a"/>
    <w:link w:val="Char0"/>
    <w:uiPriority w:val="99"/>
    <w:unhideWhenUsed/>
    <w:rsid w:val="00933FB0"/>
    <w:pPr>
      <w:tabs>
        <w:tab w:val="center" w:pos="4153"/>
        <w:tab w:val="right" w:pos="8306"/>
      </w:tabs>
      <w:snapToGrid w:val="0"/>
      <w:jc w:val="left"/>
    </w:pPr>
    <w:rPr>
      <w:sz w:val="18"/>
      <w:szCs w:val="18"/>
    </w:rPr>
  </w:style>
  <w:style w:type="character" w:customStyle="1" w:styleId="Char0">
    <w:name w:val="页脚 Char"/>
    <w:basedOn w:val="a0"/>
    <w:link w:val="a4"/>
    <w:uiPriority w:val="99"/>
    <w:rsid w:val="00933FB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3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3FB0"/>
    <w:rPr>
      <w:sz w:val="18"/>
      <w:szCs w:val="18"/>
    </w:rPr>
  </w:style>
  <w:style w:type="paragraph" w:styleId="a4">
    <w:name w:val="footer"/>
    <w:basedOn w:val="a"/>
    <w:link w:val="Char0"/>
    <w:uiPriority w:val="99"/>
    <w:unhideWhenUsed/>
    <w:rsid w:val="00933FB0"/>
    <w:pPr>
      <w:tabs>
        <w:tab w:val="center" w:pos="4153"/>
        <w:tab w:val="right" w:pos="8306"/>
      </w:tabs>
      <w:snapToGrid w:val="0"/>
      <w:jc w:val="left"/>
    </w:pPr>
    <w:rPr>
      <w:sz w:val="18"/>
      <w:szCs w:val="18"/>
    </w:rPr>
  </w:style>
  <w:style w:type="character" w:customStyle="1" w:styleId="Char0">
    <w:name w:val="页脚 Char"/>
    <w:basedOn w:val="a0"/>
    <w:link w:val="a4"/>
    <w:uiPriority w:val="99"/>
    <w:rsid w:val="00933F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251</Words>
  <Characters>1437</Characters>
  <Application>Microsoft Office Word</Application>
  <DocSecurity>0</DocSecurity>
  <Lines>11</Lines>
  <Paragraphs>3</Paragraphs>
  <ScaleCrop>false</ScaleCrop>
  <Company>微软中国</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2013-08-22T02:06:00Z</dcterms:created>
  <dcterms:modified xsi:type="dcterms:W3CDTF">2013-08-22T02:10:00Z</dcterms:modified>
</cp:coreProperties>
</file>